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footer32.xml" ContentType="application/vnd.openxmlformats-officedocument.wordprocessingml.footer+xml"/>
  <Override PartName="/word/styles.xml" ContentType="application/vnd.openxmlformats-officedocument.wordprocessingml.styles+xml"/>
  <Override PartName="/word/footer18.xml" ContentType="application/vnd.openxmlformats-officedocument.wordprocessingml.footer+xml"/>
  <Override PartName="/word/footer1.xml" ContentType="application/vnd.openxmlformats-officedocument.wordprocessingml.footer+xml"/>
  <Override PartName="/word/footer20.xml" ContentType="application/vnd.openxmlformats-officedocument.wordprocessingml.footer+xml"/>
  <Override PartName="/word/footer2.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39.xml" ContentType="application/vnd.openxmlformats-officedocument.wordprocessingml.footer+xml"/>
  <Override PartName="/word/footer3.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5.xml" ContentType="application/vnd.openxmlformats-officedocument.wordprocessingml.footer+xml"/>
  <Override PartName="/word/footer23.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7.xml" ContentType="application/vnd.openxmlformats-officedocument.wordprocessingml.footer+xml"/>
  <Override PartName="/word/footer25.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footer26.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footer13.xml" ContentType="application/vnd.openxmlformats-officedocument.wordprocessingml.footer+xml"/>
  <Override PartName="/word/footer42.xml" ContentType="application/vnd.openxmlformats-officedocument.wordprocessingml.footer+xml"/>
  <Override PartName="/word/numbering.xml" ContentType="application/vnd.openxmlformats-officedocument.wordprocessingml.numbering+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60" w:after="0"/>
        <w:ind w:hanging="0" w:left="581" w:right="555"/>
        <w:jc w:val="center"/>
        <w:rPr>
          <w:b/>
          <w:sz w:val="72"/>
          <w:szCs w:val="72"/>
        </w:rPr>
      </w:pPr>
      <w:r>
        <w:rPr>
          <w:b/>
          <w:sz w:val="72"/>
          <w:szCs w:val="72"/>
        </w:rPr>
        <w:t xml:space="preserve"> </w:t>
      </w:r>
      <w:r>
        <w:rPr>
          <w:b/>
          <w:sz w:val="72"/>
          <w:szCs w:val="72"/>
        </w:rPr>
        <w:t>Preventivní program</w:t>
      </w:r>
    </w:p>
    <w:p>
      <w:pPr>
        <w:pStyle w:val="Normal"/>
        <w:spacing w:lineRule="auto" w:line="360" w:before="60" w:after="0"/>
        <w:ind w:hanging="0" w:left="581" w:right="555"/>
        <w:jc w:val="center"/>
        <w:rPr>
          <w:b/>
          <w:sz w:val="56"/>
        </w:rPr>
      </w:pPr>
      <w:r>
        <w:rPr>
          <w:b/>
          <w:sz w:val="56"/>
        </w:rPr>
        <w:t xml:space="preserve"> </w:t>
      </w:r>
      <w:r>
        <w:rPr>
          <w:b/>
          <w:sz w:val="56"/>
        </w:rPr>
        <w:t>školní rok 202</w:t>
      </w:r>
      <w:r>
        <w:rPr>
          <w:b/>
          <w:sz w:val="56"/>
        </w:rPr>
        <w:t>6</w:t>
      </w:r>
      <w:r>
        <w:rPr>
          <w:b/>
          <w:sz w:val="56"/>
        </w:rPr>
        <w:t>/202</w:t>
      </w:r>
      <w:r>
        <w:rPr>
          <w:b/>
          <w:sz w:val="56"/>
        </w:rPr>
        <w:t>7</w:t>
      </w:r>
    </w:p>
    <w:p>
      <w:pPr>
        <w:pStyle w:val="BodyText"/>
        <w:spacing w:before="4" w:after="0"/>
        <w:ind w:hanging="0" w:left="0"/>
        <w:rPr>
          <w:b/>
          <w:sz w:val="77"/>
        </w:rPr>
      </w:pPr>
      <w:r>
        <w:rPr>
          <w:b/>
          <w:sz w:val="77"/>
        </w:rPr>
      </w:r>
    </w:p>
    <w:p>
      <w:pPr>
        <w:pStyle w:val="Normal"/>
        <w:spacing w:lineRule="auto" w:line="360"/>
        <w:ind w:hanging="0" w:left="581" w:right="555"/>
        <w:jc w:val="center"/>
        <w:rPr>
          <w:sz w:val="52"/>
        </w:rPr>
      </w:pPr>
      <w:r>
        <w:rPr>
          <w:sz w:val="52"/>
        </w:rPr>
        <w:t>Dětský domov se školou, základní škola</w:t>
      </w:r>
    </w:p>
    <w:p>
      <w:pPr>
        <w:pStyle w:val="Normal"/>
        <w:spacing w:lineRule="auto" w:line="360"/>
        <w:ind w:hanging="0" w:left="581" w:right="555"/>
        <w:jc w:val="center"/>
        <w:rPr>
          <w:sz w:val="52"/>
        </w:rPr>
      </w:pPr>
      <w:r>
        <w:rPr>
          <w:sz w:val="52"/>
        </w:rPr>
        <w:t xml:space="preserve"> </w:t>
      </w:r>
      <w:r>
        <w:rPr>
          <w:sz w:val="52"/>
        </w:rPr>
        <w:t>a školní jídelna</w:t>
      </w:r>
    </w:p>
    <w:p>
      <w:pPr>
        <w:pStyle w:val="Normal"/>
        <w:spacing w:lineRule="exact" w:line="597"/>
        <w:ind w:hanging="0" w:left="2372"/>
        <w:rPr>
          <w:sz w:val="52"/>
        </w:rPr>
      </w:pPr>
      <w:r>
        <w:rPr>
          <w:sz w:val="52"/>
        </w:rPr>
        <w:t>Vrchlabí, Al. Jiráska 617</w:t>
      </w:r>
    </w:p>
    <w:p>
      <w:pPr>
        <w:pStyle w:val="BodyText"/>
        <w:ind w:hanging="0" w:left="0"/>
        <w:rPr>
          <w:sz w:val="58"/>
        </w:rPr>
      </w:pPr>
      <w:r>
        <w:rPr>
          <w:sz w:val="58"/>
        </w:rPr>
      </w:r>
    </w:p>
    <w:p>
      <w:pPr>
        <w:pStyle w:val="BodyText"/>
        <w:ind w:hanging="0" w:left="0"/>
        <w:rPr>
          <w:sz w:val="58"/>
        </w:rPr>
      </w:pPr>
      <w:r>
        <w:rPr>
          <w:sz w:val="58"/>
        </w:rPr>
      </w:r>
    </w:p>
    <w:p>
      <w:pPr>
        <w:pStyle w:val="BodyText"/>
        <w:ind w:hanging="0" w:left="0"/>
        <w:rPr>
          <w:sz w:val="58"/>
        </w:rPr>
      </w:pPr>
      <w:r>
        <w:rPr>
          <w:sz w:val="58"/>
        </w:rPr>
      </w:r>
    </w:p>
    <w:p>
      <w:pPr>
        <w:pStyle w:val="BodyText"/>
        <w:ind w:hanging="0" w:left="0"/>
        <w:rPr>
          <w:sz w:val="58"/>
        </w:rPr>
      </w:pPr>
      <w:r>
        <w:rPr>
          <w:sz w:val="58"/>
        </w:rPr>
      </w:r>
    </w:p>
    <w:p>
      <w:pPr>
        <w:pStyle w:val="BodyText"/>
        <w:ind w:hanging="0" w:left="0"/>
        <w:rPr>
          <w:sz w:val="58"/>
        </w:rPr>
      </w:pPr>
      <w:r>
        <w:rPr>
          <w:sz w:val="58"/>
        </w:rPr>
      </w:r>
    </w:p>
    <w:p>
      <w:pPr>
        <w:pStyle w:val="BodyText"/>
        <w:ind w:hanging="0" w:left="0"/>
        <w:rPr>
          <w:sz w:val="58"/>
        </w:rPr>
      </w:pPr>
      <w:r>
        <w:rPr>
          <w:sz w:val="58"/>
        </w:rPr>
      </w:r>
    </w:p>
    <w:p>
      <w:pPr>
        <w:pStyle w:val="BodyText"/>
        <w:ind w:hanging="0" w:left="0"/>
        <w:rPr>
          <w:sz w:val="58"/>
        </w:rPr>
      </w:pPr>
      <w:r>
        <w:rPr>
          <w:sz w:val="58"/>
        </w:rPr>
      </w:r>
    </w:p>
    <w:p>
      <w:pPr>
        <w:pStyle w:val="BodyText"/>
        <w:ind w:hanging="0" w:left="0"/>
        <w:rPr>
          <w:sz w:val="58"/>
        </w:rPr>
      </w:pPr>
      <w:r>
        <w:rPr>
          <w:sz w:val="58"/>
        </w:rPr>
      </w:r>
    </w:p>
    <w:p>
      <w:pPr>
        <w:pStyle w:val="BodyText"/>
        <w:ind w:hanging="0" w:left="0"/>
        <w:rPr>
          <w:sz w:val="58"/>
        </w:rPr>
      </w:pPr>
      <w:r>
        <w:rPr>
          <w:sz w:val="58"/>
        </w:rPr>
      </w:r>
    </w:p>
    <w:p>
      <w:pPr>
        <w:pStyle w:val="BodyText"/>
        <w:ind w:hanging="0" w:left="0"/>
        <w:rPr>
          <w:sz w:val="58"/>
        </w:rPr>
      </w:pPr>
      <w:r>
        <w:rPr>
          <w:sz w:val="58"/>
        </w:rPr>
      </w:r>
    </w:p>
    <w:p>
      <w:pPr>
        <w:pStyle w:val="Normal"/>
        <w:ind w:hanging="0" w:right="3630"/>
        <w:rPr>
          <w:sz w:val="28"/>
        </w:rPr>
      </w:pPr>
      <w:r>
        <w:rPr>
          <w:sz w:val="28"/>
        </w:rPr>
      </w:r>
    </w:p>
    <w:p>
      <w:pPr>
        <w:pStyle w:val="Normal"/>
        <w:rPr>
          <w:sz w:val="28"/>
        </w:rPr>
      </w:pPr>
      <w:r>
        <w:rPr>
          <w:sz w:val="28"/>
        </w:rPr>
        <w:t>Vrchlabí 31.8.202</w:t>
      </w:r>
      <w:r>
        <w:rPr>
          <w:sz w:val="28"/>
        </w:rPr>
        <w:t>6</w:t>
      </w:r>
      <w:r>
        <w:rPr>
          <w:sz w:val="28"/>
        </w:rPr>
        <w:t xml:space="preserve">                              </w:t>
        <w:tab/>
        <w:tab/>
        <w:tab/>
        <w:t>Vypracovala: Mgr. Šárka Daňková</w:t>
      </w:r>
    </w:p>
    <w:p>
      <w:pPr>
        <w:pStyle w:val="Normal"/>
        <w:rPr>
          <w:sz w:val="28"/>
        </w:rPr>
        <w:sectPr>
          <w:footerReference w:type="even" r:id="rId2"/>
          <w:footerReference w:type="default" r:id="rId3"/>
          <w:footerReference w:type="first" r:id="rId4"/>
          <w:type w:val="nextPage"/>
          <w:pgSz w:w="11906" w:h="16838"/>
          <w:pgMar w:left="1000" w:right="1020" w:gutter="0" w:header="0" w:top="1560" w:footer="788" w:bottom="980"/>
          <w:pgNumType w:fmt="decimal"/>
          <w:formProt w:val="false"/>
          <w:textDirection w:val="lrTb"/>
          <w:docGrid w:type="default" w:linePitch="100" w:charSpace="0"/>
        </w:sectPr>
      </w:pPr>
      <w:r>
        <w:rPr>
          <w:sz w:val="28"/>
        </w:rPr>
        <w:t xml:space="preserve">                                                                                </w:t>
      </w:r>
      <w:r>
        <w:rPr>
          <w:sz w:val="28"/>
        </w:rPr>
        <w:tab/>
        <w:t xml:space="preserve">metodik prevence DDŠ Vrchlabí                                  </w:t>
      </w:r>
    </w:p>
    <w:p>
      <w:pPr>
        <w:pStyle w:val="Heading1"/>
        <w:spacing w:before="77" w:after="0"/>
        <w:ind w:hanging="0" w:left="132"/>
        <w:rPr/>
      </w:pPr>
      <w:r>
        <w:rPr/>
        <w:t>Základní informace</w:t>
      </w:r>
    </w:p>
    <w:p>
      <w:pPr>
        <w:pStyle w:val="BodyText"/>
        <w:ind w:hanging="0" w:left="0"/>
        <w:rPr>
          <w:b/>
          <w:sz w:val="30"/>
        </w:rPr>
      </w:pPr>
      <w:r>
        <w:rPr>
          <w:b/>
          <w:sz w:val="30"/>
        </w:rPr>
      </w:r>
    </w:p>
    <w:p>
      <w:pPr>
        <w:pStyle w:val="BodyText"/>
        <w:spacing w:before="7" w:after="0"/>
        <w:ind w:hanging="0" w:left="0"/>
        <w:rPr>
          <w:b/>
          <w:sz w:val="25"/>
        </w:rPr>
      </w:pPr>
      <w:r>
        <w:rPr>
          <w:b/>
          <w:sz w:val="25"/>
        </w:rPr>
      </w:r>
    </w:p>
    <w:p>
      <w:pPr>
        <w:pStyle w:val="Heading2"/>
        <w:tabs>
          <w:tab w:val="clear" w:pos="720"/>
          <w:tab w:val="left" w:pos="1544" w:leader="none"/>
        </w:tabs>
        <w:rPr/>
      </w:pPr>
      <w:r>
        <w:rPr>
          <w:b w:val="false"/>
        </w:rPr>
        <w:t>Název:</w:t>
        <w:tab/>
      </w:r>
      <w:r>
        <w:rPr/>
        <w:t>Dětský domov se školou, základní škola a školní</w:t>
      </w:r>
      <w:r>
        <w:rPr>
          <w:spacing w:val="-4"/>
        </w:rPr>
        <w:t xml:space="preserve"> </w:t>
      </w:r>
      <w:r>
        <w:rPr/>
        <w:t>jídelna</w:t>
      </w:r>
    </w:p>
    <w:p>
      <w:pPr>
        <w:pStyle w:val="BodyText"/>
        <w:ind w:hanging="0" w:left="0"/>
        <w:rPr>
          <w:b/>
          <w:sz w:val="26"/>
        </w:rPr>
      </w:pPr>
      <w:r>
        <w:rPr>
          <w:b/>
          <w:sz w:val="26"/>
        </w:rPr>
      </w:r>
    </w:p>
    <w:p>
      <w:pPr>
        <w:pStyle w:val="BodyText"/>
        <w:ind w:hanging="0" w:left="0"/>
        <w:rPr>
          <w:b/>
          <w:sz w:val="22"/>
        </w:rPr>
      </w:pPr>
      <w:r>
        <w:rPr>
          <w:b/>
          <w:sz w:val="22"/>
        </w:rPr>
      </w:r>
    </w:p>
    <w:p>
      <w:pPr>
        <w:pStyle w:val="BodyText"/>
        <w:tabs>
          <w:tab w:val="clear" w:pos="720"/>
          <w:tab w:val="left" w:pos="1543" w:leader="none"/>
        </w:tabs>
        <w:spacing w:lineRule="auto" w:line="360"/>
        <w:ind w:hanging="1412" w:left="1544" w:right="6850"/>
        <w:rPr/>
      </w:pPr>
      <w:r>
        <w:rPr/>
        <w:t>Adresa:</w:t>
        <w:tab/>
        <w:t xml:space="preserve">Al. Jiráska 617 </w:t>
      </w:r>
      <w:r>
        <w:rPr>
          <w:spacing w:val="-3"/>
        </w:rPr>
        <w:t>Vrchlabí</w:t>
      </w:r>
      <w:r>
        <w:rPr>
          <w:spacing w:val="4"/>
        </w:rPr>
        <w:t xml:space="preserve"> </w:t>
      </w:r>
      <w:r>
        <w:rPr/>
        <w:t>54301</w:t>
      </w:r>
    </w:p>
    <w:p>
      <w:pPr>
        <w:pStyle w:val="BodyText"/>
        <w:spacing w:before="2" w:after="0"/>
        <w:ind w:hanging="0" w:left="0"/>
        <w:rPr>
          <w:sz w:val="36"/>
        </w:rPr>
      </w:pPr>
      <w:r>
        <w:rPr>
          <w:sz w:val="36"/>
        </w:rPr>
      </w:r>
    </w:p>
    <w:p>
      <w:pPr>
        <w:pStyle w:val="BodyText"/>
        <w:tabs>
          <w:tab w:val="clear" w:pos="720"/>
          <w:tab w:val="left" w:pos="1543" w:leader="none"/>
        </w:tabs>
        <w:rPr/>
      </w:pPr>
      <w:r>
        <w:rPr>
          <w:spacing w:val="-5"/>
        </w:rPr>
        <w:t>Tel.</w:t>
        <w:tab/>
      </w:r>
      <w:r>
        <w:rPr/>
        <w:t>499 421</w:t>
      </w:r>
      <w:r>
        <w:rPr>
          <w:spacing w:val="-1"/>
        </w:rPr>
        <w:t xml:space="preserve"> </w:t>
      </w:r>
      <w:r>
        <w:rPr/>
        <w:t>173</w:t>
      </w:r>
    </w:p>
    <w:p>
      <w:pPr>
        <w:pStyle w:val="BodyText"/>
        <w:tabs>
          <w:tab w:val="clear" w:pos="720"/>
          <w:tab w:val="left" w:pos="1543" w:leader="none"/>
        </w:tabs>
        <w:spacing w:before="137" w:after="0"/>
        <w:rPr/>
      </w:pPr>
      <w:r>
        <w:rPr/>
        <w:t>Mail:</w:t>
        <w:tab/>
      </w:r>
      <w:hyperlink r:id="rId5">
        <w:r>
          <w:rPr>
            <w:rStyle w:val="Style7"/>
          </w:rPr>
          <w:t>dds.vrchlabi@tiscali.cz</w:t>
        </w:r>
      </w:hyperlink>
    </w:p>
    <w:p>
      <w:pPr>
        <w:pStyle w:val="BodyText"/>
        <w:tabs>
          <w:tab w:val="clear" w:pos="720"/>
          <w:tab w:val="left" w:pos="1543" w:leader="none"/>
        </w:tabs>
        <w:spacing w:before="139" w:after="0"/>
        <w:rPr/>
      </w:pPr>
      <w:r>
        <w:rPr>
          <w:spacing w:val="-5"/>
        </w:rPr>
        <w:t>Web:</w:t>
        <w:tab/>
      </w:r>
      <w:hyperlink r:id="rId6">
        <w:r>
          <w:rPr>
            <w:rStyle w:val="Style7"/>
          </w:rPr>
          <w:t>www.ddsvrchlabi.estranky.cz</w:t>
        </w:r>
      </w:hyperlink>
    </w:p>
    <w:p>
      <w:pPr>
        <w:pStyle w:val="BodyText"/>
        <w:ind w:hanging="0" w:left="0"/>
        <w:rPr>
          <w:sz w:val="26"/>
        </w:rPr>
      </w:pPr>
      <w:r>
        <w:rPr>
          <w:sz w:val="26"/>
        </w:rPr>
      </w:r>
    </w:p>
    <w:p>
      <w:pPr>
        <w:pStyle w:val="BodyText"/>
        <w:ind w:hanging="0" w:left="0"/>
        <w:rPr>
          <w:sz w:val="22"/>
        </w:rPr>
      </w:pPr>
      <w:r>
        <w:rPr>
          <w:sz w:val="22"/>
        </w:rPr>
      </w:r>
    </w:p>
    <w:p>
      <w:pPr>
        <w:pStyle w:val="BodyText"/>
        <w:spacing w:lineRule="auto" w:line="360"/>
        <w:ind w:hanging="0" w:left="130" w:right="6015"/>
        <w:rPr/>
      </w:pPr>
      <w:r>
        <w:rPr/>
        <w:t xml:space="preserve">Ředitelka: Mgr. Gabriela Pohořalá </w:t>
      </w:r>
    </w:p>
    <w:p>
      <w:pPr>
        <w:pStyle w:val="BodyText"/>
        <w:spacing w:lineRule="auto" w:line="360"/>
        <w:ind w:hanging="0" w:left="130" w:right="6015"/>
        <w:rPr/>
      </w:pPr>
      <w:r>
        <w:rPr/>
        <w:t>Zástupce: Mgr. Michaela Špačková</w:t>
      </w:r>
    </w:p>
    <w:p>
      <w:pPr>
        <w:pStyle w:val="BodyText"/>
        <w:spacing w:lineRule="auto" w:line="360"/>
        <w:ind w:hanging="0" w:left="130" w:right="6015"/>
        <w:rPr/>
      </w:pPr>
      <w:r>
        <w:rPr/>
        <w:t>Vedoucí vychovatelka: Lena Marková Vedoucí učitelka: Mgr. Alena Kážová</w:t>
      </w:r>
    </w:p>
    <w:p>
      <w:pPr>
        <w:pStyle w:val="BodyText"/>
        <w:spacing w:lineRule="auto" w:line="360"/>
        <w:ind w:hanging="0" w:left="130" w:right="3630"/>
        <w:rPr/>
      </w:pPr>
      <w:r>
        <w:rPr/>
        <w:t>Sociální pracovnice: Vladimíra Mikulová, Zuzana Hejduková Metodik prevence: Mgr. Šárka Daňková</w:t>
      </w:r>
    </w:p>
    <w:p>
      <w:pPr>
        <w:pStyle w:val="BodyText"/>
        <w:spacing w:lineRule="auto" w:line="360"/>
        <w:ind w:hanging="0" w:left="130" w:right="3630"/>
        <w:rPr/>
      </w:pPr>
      <w:r>
        <w:rPr/>
        <w:t>Výchovný poradce: Mgr. Michaela Špačková</w:t>
      </w:r>
    </w:p>
    <w:p>
      <w:pPr>
        <w:pStyle w:val="BodyText"/>
        <w:spacing w:lineRule="auto" w:line="360"/>
        <w:ind w:hanging="0" w:left="130" w:right="2289"/>
        <w:rPr/>
      </w:pPr>
      <w:r>
        <w:rPr/>
        <w:t>Etoped: Mgr. Šárka Daňková (</w:t>
      </w:r>
      <w:hyperlink r:id="rId7">
        <w:r>
          <w:rPr>
            <w:rStyle w:val="Hyperlink"/>
          </w:rPr>
          <w:t>ddsvrchlabi.etoped@seznam.cz</w:t>
        </w:r>
      </w:hyperlink>
      <w:r>
        <w:rPr/>
        <w:t>)</w:t>
      </w:r>
    </w:p>
    <w:p>
      <w:pPr>
        <w:pStyle w:val="BodyText"/>
        <w:spacing w:lineRule="auto" w:line="360"/>
        <w:ind w:hanging="0" w:left="130" w:right="2289"/>
        <w:rPr/>
        <w:sectPr>
          <w:footerReference w:type="even" r:id="rId8"/>
          <w:footerReference w:type="default" r:id="rId9"/>
          <w:footerReference w:type="first" r:id="rId10"/>
          <w:type w:val="nextPage"/>
          <w:pgSz w:w="11906" w:h="16838"/>
          <w:pgMar w:left="1000" w:right="1020" w:gutter="0" w:header="0" w:top="1540" w:footer="788" w:bottom="980"/>
          <w:pgNumType w:fmt="decimal"/>
          <w:formProt w:val="false"/>
          <w:textDirection w:val="lrTb"/>
          <w:docGrid w:type="default" w:linePitch="100" w:charSpace="4096"/>
        </w:sectPr>
      </w:pPr>
      <w:r>
        <w:rPr/>
        <w:t>Psycholog: Mgr. Adam Stodola</w:t>
      </w:r>
    </w:p>
    <w:p>
      <w:pPr>
        <w:pStyle w:val="BodyText"/>
        <w:spacing w:before="3" w:after="0"/>
        <w:ind w:hanging="0" w:left="0" w:right="2289"/>
        <w:rPr>
          <w:sz w:val="29"/>
        </w:rPr>
      </w:pPr>
      <w:r>
        <w:rPr>
          <w:sz w:val="29"/>
        </w:rPr>
      </w:r>
    </w:p>
    <w:p>
      <w:pPr>
        <w:pStyle w:val="Normal"/>
        <w:spacing w:before="89" w:after="0"/>
        <w:ind w:hanging="0" w:left="132"/>
        <w:rPr>
          <w:rFonts w:ascii="Arial" w:hAnsi="Arial"/>
          <w:b/>
          <w:sz w:val="32"/>
        </w:rPr>
      </w:pPr>
      <w:r>
        <w:rPr>
          <w:rFonts w:ascii="Arial" w:hAnsi="Arial"/>
          <w:b/>
          <w:sz w:val="32"/>
        </w:rPr>
        <w:t>Obsah</w:t>
      </w:r>
    </w:p>
    <w:sdt>
      <w:sdtPr>
        <w:id w:val="195986529"/>
        <w:docPartObj>
          <w:docPartGallery w:val="Table of Contents"/>
          <w:docPartUnique w:val="true"/>
        </w:docPartObj>
      </w:sdtPr>
      <w:sdtContent>
        <w:p>
          <w:pPr>
            <w:pStyle w:val="TOC1"/>
            <w:numPr>
              <w:ilvl w:val="0"/>
              <w:numId w:val="15"/>
            </w:numPr>
            <w:tabs>
              <w:tab w:val="clear" w:pos="720"/>
              <w:tab w:val="left" w:pos="376" w:leader="none"/>
              <w:tab w:val="right" w:pos="9771" w:leader="dot"/>
            </w:tabs>
            <w:spacing w:before="185" w:after="0"/>
            <w:rPr/>
          </w:pPr>
          <w:hyperlink w:anchor="_TOC_250023">
            <w:r>
              <w:rPr>
                <w:rStyle w:val="Style7"/>
              </w:rPr>
              <w:t>Úvod</w:t>
              <w:tab/>
              <w:t>4</w:t>
            </w:r>
          </w:hyperlink>
        </w:p>
        <w:p>
          <w:pPr>
            <w:pStyle w:val="TOC1"/>
            <w:numPr>
              <w:ilvl w:val="0"/>
              <w:numId w:val="15"/>
            </w:numPr>
            <w:tabs>
              <w:tab w:val="clear" w:pos="720"/>
              <w:tab w:val="left" w:pos="376" w:leader="none"/>
              <w:tab w:val="right" w:pos="9771" w:leader="dot"/>
            </w:tabs>
            <w:spacing w:before="140" w:after="0"/>
            <w:rPr/>
          </w:pPr>
          <w:hyperlink w:anchor="_TOC_250022">
            <w:r>
              <w:rPr>
                <w:rStyle w:val="Style7"/>
              </w:rPr>
              <w:t>Charakteristika</w:t>
            </w:r>
            <w:r>
              <w:rPr>
                <w:rStyle w:val="Style7"/>
                <w:spacing w:val="-2"/>
              </w:rPr>
              <w:t xml:space="preserve"> </w:t>
            </w:r>
            <w:r>
              <w:rPr>
                <w:rStyle w:val="Style7"/>
              </w:rPr>
              <w:t>zařízení</w:t>
              <w:tab/>
              <w:t>4</w:t>
            </w:r>
          </w:hyperlink>
        </w:p>
        <w:p>
          <w:pPr>
            <w:pStyle w:val="TOC2"/>
            <w:numPr>
              <w:ilvl w:val="1"/>
              <w:numId w:val="15"/>
            </w:numPr>
            <w:tabs>
              <w:tab w:val="clear" w:pos="720"/>
              <w:tab w:val="left" w:pos="1117" w:leader="none"/>
              <w:tab w:val="right" w:pos="9771" w:leader="dot"/>
            </w:tabs>
            <w:spacing w:before="136" w:after="0"/>
            <w:ind w:hanging="415" w:left="1116"/>
            <w:rPr/>
          </w:pPr>
          <w:hyperlink w:anchor="_TOC_250021">
            <w:r>
              <w:rPr>
                <w:rStyle w:val="Style7"/>
              </w:rPr>
              <w:t>Vnitřní</w:t>
            </w:r>
            <w:r>
              <w:rPr>
                <w:rStyle w:val="Style7"/>
                <w:spacing w:val="-1"/>
              </w:rPr>
              <w:t xml:space="preserve"> </w:t>
            </w:r>
            <w:r>
              <w:rPr>
                <w:rStyle w:val="Style7"/>
              </w:rPr>
              <w:t>zdroje</w:t>
              <w:tab/>
              <w:t>4</w:t>
            </w:r>
          </w:hyperlink>
        </w:p>
        <w:p>
          <w:pPr>
            <w:pStyle w:val="TOC3"/>
            <w:numPr>
              <w:ilvl w:val="2"/>
              <w:numId w:val="15"/>
            </w:numPr>
            <w:tabs>
              <w:tab w:val="clear" w:pos="720"/>
              <w:tab w:val="left" w:pos="1511" w:leader="none"/>
              <w:tab w:val="right" w:pos="9771" w:leader="dot"/>
            </w:tabs>
            <w:spacing w:before="140" w:after="0"/>
            <w:rPr/>
          </w:pPr>
          <w:hyperlink w:anchor="_TOC_250020">
            <w:r>
              <w:rPr>
                <w:rStyle w:val="Style7"/>
              </w:rPr>
              <w:t>Charakteristika</w:t>
            </w:r>
            <w:r>
              <w:rPr>
                <w:rStyle w:val="Style7"/>
                <w:spacing w:val="-2"/>
              </w:rPr>
              <w:t xml:space="preserve"> </w:t>
            </w:r>
            <w:r>
              <w:rPr>
                <w:rStyle w:val="Style7"/>
              </w:rPr>
              <w:t>DDŠ</w:t>
              <w:tab/>
              <w:t>4</w:t>
            </w:r>
          </w:hyperlink>
        </w:p>
        <w:p>
          <w:pPr>
            <w:pStyle w:val="TOC3"/>
            <w:numPr>
              <w:ilvl w:val="2"/>
              <w:numId w:val="15"/>
            </w:numPr>
            <w:tabs>
              <w:tab w:val="clear" w:pos="720"/>
              <w:tab w:val="left" w:pos="1520" w:leader="none"/>
              <w:tab w:val="right" w:pos="9771" w:leader="dot"/>
            </w:tabs>
            <w:ind w:hanging="255" w:left="1520"/>
            <w:rPr/>
          </w:pPr>
          <w:hyperlink w:anchor="_TOC_250019">
            <w:r>
              <w:rPr>
                <w:rStyle w:val="Style7"/>
              </w:rPr>
              <w:t>Vnější</w:t>
            </w:r>
            <w:r>
              <w:rPr>
                <w:rStyle w:val="Style7"/>
                <w:spacing w:val="-1"/>
              </w:rPr>
              <w:t xml:space="preserve"> </w:t>
            </w:r>
            <w:r>
              <w:rPr>
                <w:rStyle w:val="Style7"/>
              </w:rPr>
              <w:t>zdroje</w:t>
              <w:tab/>
              <w:t>5</w:t>
            </w:r>
          </w:hyperlink>
        </w:p>
        <w:p>
          <w:pPr>
            <w:pStyle w:val="TOC1"/>
            <w:numPr>
              <w:ilvl w:val="0"/>
              <w:numId w:val="15"/>
            </w:numPr>
            <w:tabs>
              <w:tab w:val="clear" w:pos="720"/>
              <w:tab w:val="left" w:pos="376" w:leader="none"/>
              <w:tab w:val="right" w:pos="9771" w:leader="dot"/>
            </w:tabs>
            <w:spacing w:before="140" w:after="0"/>
            <w:rPr/>
          </w:pPr>
          <w:hyperlink w:anchor="_TOC_250018">
            <w:r>
              <w:rPr>
                <w:rStyle w:val="Style7"/>
              </w:rPr>
              <w:t>Monitoring</w:t>
              <w:tab/>
              <w:t>6</w:t>
            </w:r>
          </w:hyperlink>
        </w:p>
        <w:p>
          <w:pPr>
            <w:pStyle w:val="TOC1"/>
            <w:numPr>
              <w:ilvl w:val="0"/>
              <w:numId w:val="15"/>
            </w:numPr>
            <w:tabs>
              <w:tab w:val="clear" w:pos="720"/>
              <w:tab w:val="left" w:pos="361" w:leader="none"/>
              <w:tab w:val="right" w:pos="9771" w:leader="dot"/>
            </w:tabs>
            <w:ind w:hanging="225" w:left="360"/>
            <w:rPr/>
          </w:pPr>
          <w:hyperlink w:anchor="_TOC_250017">
            <w:r>
              <w:rPr>
                <w:rStyle w:val="Style7"/>
              </w:rPr>
              <w:t>Analýza</w:t>
            </w:r>
            <w:r>
              <w:rPr>
                <w:rStyle w:val="Style7"/>
                <w:spacing w:val="-2"/>
              </w:rPr>
              <w:t xml:space="preserve"> </w:t>
            </w:r>
            <w:r>
              <w:rPr>
                <w:rStyle w:val="Style7"/>
              </w:rPr>
              <w:t>výchozí situace</w:t>
              <w:tab/>
              <w:t>6</w:t>
            </w:r>
          </w:hyperlink>
        </w:p>
        <w:p>
          <w:pPr>
            <w:pStyle w:val="TOC1"/>
            <w:numPr>
              <w:ilvl w:val="0"/>
              <w:numId w:val="15"/>
            </w:numPr>
            <w:tabs>
              <w:tab w:val="clear" w:pos="720"/>
              <w:tab w:val="left" w:pos="376" w:leader="none"/>
              <w:tab w:val="right" w:pos="9771" w:leader="dot"/>
            </w:tabs>
            <w:spacing w:before="139" w:after="0"/>
            <w:rPr/>
          </w:pPr>
          <w:hyperlink w:anchor="_TOC_250016">
            <w:r>
              <w:rPr>
                <w:rStyle w:val="Style7"/>
              </w:rPr>
              <w:t>Cíle</w:t>
            </w:r>
            <w:r>
              <w:rPr>
                <w:rStyle w:val="Style7"/>
                <w:spacing w:val="-2"/>
              </w:rPr>
              <w:t xml:space="preserve"> </w:t>
            </w:r>
            <w:r>
              <w:rPr>
                <w:rStyle w:val="Style7"/>
              </w:rPr>
              <w:t>preventivního programu</w:t>
              <w:tab/>
              <w:t>8</w:t>
            </w:r>
          </w:hyperlink>
        </w:p>
        <w:p>
          <w:pPr>
            <w:pStyle w:val="TOC2"/>
            <w:numPr>
              <w:ilvl w:val="1"/>
              <w:numId w:val="14"/>
            </w:numPr>
            <w:tabs>
              <w:tab w:val="clear" w:pos="720"/>
              <w:tab w:val="left" w:pos="1062" w:leader="none"/>
              <w:tab w:val="right" w:pos="9771" w:leader="dot"/>
            </w:tabs>
            <w:rPr/>
          </w:pPr>
          <w:hyperlink w:anchor="_TOC_250015">
            <w:r>
              <w:rPr>
                <w:rStyle w:val="Style7"/>
              </w:rPr>
              <w:t>Dlouhodobé</w:t>
            </w:r>
            <w:r>
              <w:rPr>
                <w:rStyle w:val="Style7"/>
                <w:spacing w:val="-2"/>
              </w:rPr>
              <w:t xml:space="preserve"> </w:t>
            </w:r>
            <w:r>
              <w:rPr>
                <w:rStyle w:val="Style7"/>
              </w:rPr>
              <w:t>cíle</w:t>
              <w:tab/>
              <w:t>9</w:t>
            </w:r>
          </w:hyperlink>
        </w:p>
        <w:p>
          <w:pPr>
            <w:pStyle w:val="TOC2"/>
            <w:numPr>
              <w:ilvl w:val="1"/>
              <w:numId w:val="14"/>
            </w:numPr>
            <w:tabs>
              <w:tab w:val="clear" w:pos="720"/>
              <w:tab w:val="left" w:pos="1062" w:leader="none"/>
              <w:tab w:val="right" w:pos="9771" w:leader="dot"/>
            </w:tabs>
            <w:spacing w:before="139" w:after="0"/>
            <w:rPr/>
          </w:pPr>
          <w:hyperlink w:anchor="_TOC_250014">
            <w:r>
              <w:rPr>
                <w:rStyle w:val="Style7"/>
              </w:rPr>
              <w:t>Krátkodobé cíle</w:t>
              <w:tab/>
              <w:t>9</w:t>
            </w:r>
          </w:hyperlink>
        </w:p>
        <w:p>
          <w:pPr>
            <w:pStyle w:val="TOC1"/>
            <w:numPr>
              <w:ilvl w:val="0"/>
              <w:numId w:val="15"/>
            </w:numPr>
            <w:tabs>
              <w:tab w:val="clear" w:pos="720"/>
              <w:tab w:val="left" w:pos="421" w:leader="none"/>
              <w:tab w:val="right" w:pos="9771" w:leader="dot"/>
            </w:tabs>
            <w:ind w:hanging="285" w:left="420"/>
            <w:rPr/>
          </w:pPr>
          <w:hyperlink w:anchor="_TOC_250013">
            <w:r>
              <w:rPr>
                <w:rStyle w:val="Style7"/>
              </w:rPr>
              <w:t>Aktivity</w:t>
            </w:r>
            <w:r>
              <w:rPr>
                <w:rStyle w:val="Style7"/>
                <w:spacing w:val="-7"/>
              </w:rPr>
              <w:t xml:space="preserve"> </w:t>
            </w:r>
            <w:r>
              <w:rPr>
                <w:rStyle w:val="Style7"/>
              </w:rPr>
              <w:t>preventivního programu</w:t>
              <w:tab/>
              <w:t>10</w:t>
            </w:r>
          </w:hyperlink>
        </w:p>
        <w:p>
          <w:pPr>
            <w:pStyle w:val="TOC2"/>
            <w:numPr>
              <w:ilvl w:val="1"/>
              <w:numId w:val="13"/>
            </w:numPr>
            <w:tabs>
              <w:tab w:val="clear" w:pos="720"/>
              <w:tab w:val="left" w:pos="1062" w:leader="none"/>
              <w:tab w:val="right" w:pos="9770" w:leader="dot"/>
            </w:tabs>
            <w:spacing w:before="139" w:after="0"/>
            <w:rPr/>
          </w:pPr>
          <w:hyperlink w:anchor="_TOC_250012">
            <w:r>
              <w:rPr>
                <w:rStyle w:val="Style7"/>
              </w:rPr>
              <w:t>Formy specifické</w:t>
            </w:r>
            <w:r>
              <w:rPr>
                <w:rStyle w:val="Style7"/>
                <w:spacing w:val="-7"/>
              </w:rPr>
              <w:t xml:space="preserve"> </w:t>
            </w:r>
            <w:r>
              <w:rPr>
                <w:rStyle w:val="Style7"/>
              </w:rPr>
              <w:t>primární prevence</w:t>
              <w:tab/>
              <w:t>10</w:t>
            </w:r>
          </w:hyperlink>
        </w:p>
        <w:p>
          <w:pPr>
            <w:pStyle w:val="TOC2"/>
            <w:numPr>
              <w:ilvl w:val="1"/>
              <w:numId w:val="13"/>
            </w:numPr>
            <w:tabs>
              <w:tab w:val="clear" w:pos="720"/>
              <w:tab w:val="left" w:pos="1048" w:leader="none"/>
              <w:tab w:val="right" w:pos="9770" w:leader="dot"/>
            </w:tabs>
            <w:ind w:hanging="346" w:left="1047"/>
            <w:rPr/>
          </w:pPr>
          <w:hyperlink w:anchor="_TOC_250011">
            <w:r>
              <w:rPr>
                <w:rStyle w:val="Style7"/>
              </w:rPr>
              <w:t>Aktivity nespecifické primární prevence</w:t>
              <w:tab/>
              <w:t>11</w:t>
            </w:r>
          </w:hyperlink>
        </w:p>
        <w:p>
          <w:pPr>
            <w:pStyle w:val="TOC1"/>
            <w:numPr>
              <w:ilvl w:val="0"/>
              <w:numId w:val="15"/>
            </w:numPr>
            <w:tabs>
              <w:tab w:val="clear" w:pos="720"/>
              <w:tab w:val="left" w:pos="376" w:leader="none"/>
              <w:tab w:val="right" w:pos="9770" w:leader="dot"/>
            </w:tabs>
            <w:spacing w:before="139" w:after="0"/>
            <w:rPr/>
          </w:pPr>
          <w:hyperlink w:anchor="_TOC_250010">
            <w:r>
              <w:rPr>
                <w:rStyle w:val="Style7"/>
              </w:rPr>
              <w:t>Zásady podporující</w:t>
            </w:r>
            <w:r>
              <w:rPr>
                <w:rStyle w:val="Style7"/>
                <w:spacing w:val="-6"/>
              </w:rPr>
              <w:t xml:space="preserve"> </w:t>
            </w:r>
            <w:r>
              <w:rPr>
                <w:rStyle w:val="Style7"/>
              </w:rPr>
              <w:t>primární prevenci</w:t>
              <w:tab/>
              <w:t>11</w:t>
            </w:r>
          </w:hyperlink>
        </w:p>
        <w:p>
          <w:pPr>
            <w:pStyle w:val="TOC1"/>
            <w:numPr>
              <w:ilvl w:val="0"/>
              <w:numId w:val="15"/>
            </w:numPr>
            <w:tabs>
              <w:tab w:val="clear" w:pos="720"/>
              <w:tab w:val="left" w:pos="376" w:leader="none"/>
              <w:tab w:val="right" w:pos="9770" w:leader="dot"/>
            </w:tabs>
            <w:rPr/>
          </w:pPr>
          <w:hyperlink w:anchor="_TOC_250009">
            <w:r>
              <w:rPr>
                <w:rStyle w:val="Style7"/>
              </w:rPr>
              <w:t>Spolupráce s odbornými</w:t>
            </w:r>
            <w:r>
              <w:rPr>
                <w:rStyle w:val="Style7"/>
                <w:spacing w:val="-2"/>
              </w:rPr>
              <w:t xml:space="preserve"> </w:t>
            </w:r>
            <w:r>
              <w:rPr>
                <w:rStyle w:val="Style7"/>
              </w:rPr>
              <w:t>institucemi,organizacemi,</w:t>
            </w:r>
            <w:r>
              <w:rPr>
                <w:rStyle w:val="Style7"/>
                <w:spacing w:val="-1"/>
              </w:rPr>
              <w:t xml:space="preserve"> </w:t>
            </w:r>
            <w:r>
              <w:rPr>
                <w:rStyle w:val="Style7"/>
              </w:rPr>
              <w:t>školami</w:t>
              <w:tab/>
              <w:t>12</w:t>
            </w:r>
          </w:hyperlink>
        </w:p>
        <w:p>
          <w:pPr>
            <w:pStyle w:val="TOC1"/>
            <w:numPr>
              <w:ilvl w:val="0"/>
              <w:numId w:val="15"/>
            </w:numPr>
            <w:tabs>
              <w:tab w:val="clear" w:pos="720"/>
              <w:tab w:val="left" w:pos="376" w:leader="none"/>
              <w:tab w:val="right" w:pos="9771" w:leader="dot"/>
            </w:tabs>
            <w:spacing w:before="139" w:after="0"/>
            <w:rPr/>
          </w:pPr>
          <w:hyperlink w:anchor="_TOC_250008">
            <w:r>
              <w:rPr>
                <w:rStyle w:val="Style7"/>
              </w:rPr>
              <w:t>Financování</w:t>
            </w:r>
            <w:r>
              <w:rPr>
                <w:rStyle w:val="Style7"/>
                <w:spacing w:val="-1"/>
              </w:rPr>
              <w:t xml:space="preserve"> </w:t>
            </w:r>
            <w:r>
              <w:rPr>
                <w:rStyle w:val="Style7"/>
              </w:rPr>
              <w:t>preventivní činnosti</w:t>
              <w:tab/>
              <w:t>13</w:t>
            </w:r>
          </w:hyperlink>
        </w:p>
        <w:p>
          <w:pPr>
            <w:pStyle w:val="TOC1"/>
            <w:numPr>
              <w:ilvl w:val="0"/>
              <w:numId w:val="15"/>
            </w:numPr>
            <w:tabs>
              <w:tab w:val="clear" w:pos="720"/>
              <w:tab w:val="left" w:pos="496" w:leader="none"/>
              <w:tab w:val="right" w:pos="9771" w:leader="dot"/>
            </w:tabs>
            <w:ind w:hanging="360" w:left="495"/>
            <w:rPr/>
          </w:pPr>
          <w:hyperlink w:anchor="_TOC_250007">
            <w:r>
              <w:rPr>
                <w:rStyle w:val="Style7"/>
              </w:rPr>
              <w:t>Evaluace</w:t>
              <w:tab/>
              <w:t>13</w:t>
            </w:r>
          </w:hyperlink>
        </w:p>
        <w:p>
          <w:pPr>
            <w:pStyle w:val="TOC1"/>
            <w:numPr>
              <w:ilvl w:val="0"/>
              <w:numId w:val="15"/>
            </w:numPr>
            <w:tabs>
              <w:tab w:val="clear" w:pos="720"/>
              <w:tab w:val="left" w:pos="486" w:leader="none"/>
              <w:tab w:val="right" w:pos="9771" w:leader="dot"/>
            </w:tabs>
            <w:spacing w:before="139" w:after="0"/>
            <w:ind w:hanging="350" w:left="485"/>
            <w:rPr/>
          </w:pPr>
          <w:hyperlink w:anchor="_TOC_250006">
            <w:r>
              <w:rPr>
                <w:rStyle w:val="Style7"/>
              </w:rPr>
              <w:t>Personální</w:t>
            </w:r>
            <w:r>
              <w:rPr>
                <w:rStyle w:val="Style7"/>
                <w:spacing w:val="-1"/>
              </w:rPr>
              <w:t xml:space="preserve"> </w:t>
            </w:r>
            <w:r>
              <w:rPr>
                <w:rStyle w:val="Style7"/>
              </w:rPr>
              <w:t>zajištění prevence</w:t>
              <w:tab/>
              <w:t>14</w:t>
            </w:r>
          </w:hyperlink>
        </w:p>
        <w:p>
          <w:pPr>
            <w:pStyle w:val="TOC1"/>
            <w:numPr>
              <w:ilvl w:val="0"/>
              <w:numId w:val="15"/>
            </w:numPr>
            <w:tabs>
              <w:tab w:val="clear" w:pos="720"/>
              <w:tab w:val="left" w:pos="496" w:leader="none"/>
              <w:tab w:val="right" w:pos="9771" w:leader="dot"/>
            </w:tabs>
            <w:ind w:hanging="360" w:left="495"/>
            <w:rPr/>
          </w:pPr>
          <w:hyperlink w:anchor="_TOC_250005">
            <w:r>
              <w:rPr>
                <w:rStyle w:val="Style7"/>
              </w:rPr>
              <w:t>Náplň práce</w:t>
            </w:r>
            <w:r>
              <w:rPr>
                <w:rStyle w:val="Style7"/>
                <w:spacing w:val="-2"/>
              </w:rPr>
              <w:t xml:space="preserve"> </w:t>
            </w:r>
            <w:r>
              <w:rPr>
                <w:rStyle w:val="Style7"/>
              </w:rPr>
              <w:t>metodika</w:t>
            </w:r>
            <w:r>
              <w:rPr>
                <w:rStyle w:val="Style7"/>
                <w:spacing w:val="-1"/>
              </w:rPr>
              <w:t xml:space="preserve"> </w:t>
            </w:r>
            <w:r>
              <w:rPr>
                <w:rStyle w:val="Style7"/>
              </w:rPr>
              <w:t>prevence</w:t>
              <w:tab/>
              <w:t>15</w:t>
            </w:r>
          </w:hyperlink>
        </w:p>
        <w:p>
          <w:pPr>
            <w:pStyle w:val="TOC1"/>
            <w:numPr>
              <w:ilvl w:val="0"/>
              <w:numId w:val="15"/>
            </w:numPr>
            <w:tabs>
              <w:tab w:val="clear" w:pos="720"/>
              <w:tab w:val="left" w:pos="496" w:leader="none"/>
              <w:tab w:val="right" w:pos="9771" w:leader="dot"/>
            </w:tabs>
            <w:spacing w:before="139" w:after="0"/>
            <w:ind w:hanging="360" w:left="495"/>
            <w:rPr/>
          </w:pPr>
          <w:hyperlink w:anchor="_TOC_250004">
            <w:r>
              <w:rPr>
                <w:rStyle w:val="Style7"/>
              </w:rPr>
              <w:t>Náplň práce</w:t>
            </w:r>
            <w:r>
              <w:rPr>
                <w:rStyle w:val="Style7"/>
                <w:spacing w:val="-2"/>
              </w:rPr>
              <w:t xml:space="preserve"> </w:t>
            </w:r>
            <w:r>
              <w:rPr>
                <w:rStyle w:val="Style7"/>
              </w:rPr>
              <w:t>výchovného poradce</w:t>
              <w:tab/>
              <w:t>16</w:t>
            </w:r>
          </w:hyperlink>
        </w:p>
        <w:p>
          <w:pPr>
            <w:pStyle w:val="TOC1"/>
            <w:numPr>
              <w:ilvl w:val="0"/>
              <w:numId w:val="15"/>
            </w:numPr>
            <w:tabs>
              <w:tab w:val="clear" w:pos="720"/>
              <w:tab w:val="left" w:pos="701" w:leader="none"/>
              <w:tab w:val="left" w:pos="702" w:leader="none"/>
              <w:tab w:val="right" w:pos="9771" w:leader="dot"/>
            </w:tabs>
            <w:ind w:hanging="566" w:left="701"/>
            <w:rPr/>
          </w:pPr>
          <w:hyperlink w:anchor="_TOC_250003">
            <w:r>
              <w:rPr>
                <w:rStyle w:val="Style7"/>
              </w:rPr>
              <w:t>Náplň</w:t>
            </w:r>
            <w:r>
              <w:rPr>
                <w:rStyle w:val="Style7"/>
                <w:spacing w:val="-1"/>
              </w:rPr>
              <w:t xml:space="preserve"> </w:t>
            </w:r>
            <w:r>
              <w:rPr>
                <w:rStyle w:val="Style7"/>
              </w:rPr>
              <w:t>práce</w:t>
            </w:r>
            <w:r>
              <w:rPr>
                <w:rStyle w:val="Style7"/>
                <w:spacing w:val="-1"/>
              </w:rPr>
              <w:t xml:space="preserve"> </w:t>
            </w:r>
            <w:r>
              <w:rPr>
                <w:rStyle w:val="Style7"/>
              </w:rPr>
              <w:t>etopeda</w:t>
              <w:tab/>
              <w:t>17</w:t>
            </w:r>
          </w:hyperlink>
        </w:p>
        <w:p>
          <w:pPr>
            <w:pStyle w:val="TOC1"/>
            <w:numPr>
              <w:ilvl w:val="0"/>
              <w:numId w:val="15"/>
            </w:numPr>
            <w:tabs>
              <w:tab w:val="clear" w:pos="720"/>
              <w:tab w:val="left" w:pos="496" w:leader="none"/>
              <w:tab w:val="right" w:pos="9771" w:leader="dot"/>
            </w:tabs>
            <w:spacing w:before="139" w:after="0"/>
            <w:ind w:hanging="360" w:left="495"/>
            <w:rPr/>
          </w:pPr>
          <w:hyperlink w:anchor="_TOC_250002">
            <w:r>
              <w:rPr>
                <w:rStyle w:val="Style7"/>
              </w:rPr>
              <w:t>Plán akcí specifické primární prevence na</w:t>
            </w:r>
            <w:r>
              <w:rPr>
                <w:rStyle w:val="Style7"/>
                <w:spacing w:val="-2"/>
              </w:rPr>
              <w:t xml:space="preserve"> </w:t>
            </w:r>
            <w:r>
              <w:rPr>
                <w:rStyle w:val="Style7"/>
              </w:rPr>
              <w:t>rok</w:t>
            </w:r>
            <w:r>
              <w:rPr>
                <w:rStyle w:val="Style7"/>
                <w:spacing w:val="1"/>
              </w:rPr>
              <w:t xml:space="preserve"> </w:t>
            </w:r>
            <w:r>
              <w:rPr>
                <w:rStyle w:val="Style7"/>
              </w:rPr>
              <w:t>2018/2019</w:t>
              <w:tab/>
              <w:t>18</w:t>
            </w:r>
          </w:hyperlink>
        </w:p>
        <w:p>
          <w:pPr>
            <w:pStyle w:val="TOC1"/>
            <w:numPr>
              <w:ilvl w:val="0"/>
              <w:numId w:val="15"/>
            </w:numPr>
            <w:tabs>
              <w:tab w:val="clear" w:pos="720"/>
              <w:tab w:val="left" w:pos="496" w:leader="none"/>
              <w:tab w:val="right" w:pos="9771" w:leader="dot"/>
            </w:tabs>
            <w:ind w:hanging="360" w:left="495"/>
            <w:rPr/>
          </w:pPr>
          <w:hyperlink w:anchor="_TOC_250001">
            <w:r>
              <w:rPr>
                <w:rStyle w:val="Style7"/>
              </w:rPr>
              <w:t>Platné</w:t>
            </w:r>
            <w:r>
              <w:rPr>
                <w:rStyle w:val="Style7"/>
                <w:spacing w:val="-1"/>
              </w:rPr>
              <w:t xml:space="preserve"> </w:t>
            </w:r>
            <w:r>
              <w:rPr>
                <w:rStyle w:val="Style7"/>
              </w:rPr>
              <w:t>dokumenty</w:t>
              <w:tab/>
              <w:t>20</w:t>
            </w:r>
          </w:hyperlink>
        </w:p>
        <w:p>
          <w:pPr>
            <w:pStyle w:val="TOC1"/>
            <w:numPr>
              <w:ilvl w:val="0"/>
              <w:numId w:val="15"/>
            </w:numPr>
            <w:tabs>
              <w:tab w:val="clear" w:pos="720"/>
              <w:tab w:val="left" w:pos="556" w:leader="none"/>
              <w:tab w:val="right" w:pos="9771" w:leader="dot"/>
            </w:tabs>
            <w:spacing w:before="139" w:after="0"/>
            <w:ind w:hanging="420" w:left="555"/>
            <w:rPr/>
          </w:pPr>
          <w:hyperlink w:anchor="_TOC_250000">
            <w:r>
              <w:rPr>
                <w:rStyle w:val="Style7"/>
              </w:rPr>
              <w:t>Zkratky použité</w:t>
            </w:r>
            <w:r>
              <w:rPr>
                <w:rStyle w:val="Style7"/>
                <w:spacing w:val="-7"/>
              </w:rPr>
              <w:t xml:space="preserve"> </w:t>
            </w:r>
            <w:r>
              <w:rPr>
                <w:rStyle w:val="Style7"/>
              </w:rPr>
              <w:t>v dokumentu</w:t>
              <w:tab/>
              <w:t>21</w:t>
            </w:r>
          </w:hyperlink>
        </w:p>
        <w:p>
          <w:pPr>
            <w:pStyle w:val="TOC1"/>
            <w:numPr>
              <w:ilvl w:val="0"/>
              <w:numId w:val="15"/>
            </w:numPr>
            <w:tabs>
              <w:tab w:val="clear" w:pos="720"/>
              <w:tab w:val="left" w:pos="556" w:leader="none"/>
              <w:tab w:val="right" w:pos="9771" w:leader="dot"/>
            </w:tabs>
            <w:spacing w:before="139" w:after="0"/>
            <w:ind w:hanging="420" w:left="555"/>
            <w:rPr/>
            <w:sectPr>
              <w:footerReference w:type="even" r:id="rId11"/>
              <w:footerReference w:type="default" r:id="rId12"/>
              <w:footerReference w:type="first" r:id="rId13"/>
              <w:type w:val="nextPage"/>
              <w:pgSz w:w="11906" w:h="16838"/>
              <w:pgMar w:left="1000" w:right="1020" w:gutter="0" w:header="0" w:top="1600" w:footer="788" w:bottom="980"/>
              <w:pgNumType w:fmt="decimal"/>
              <w:formProt w:val="false"/>
              <w:textDirection w:val="lrTb"/>
              <w:docGrid w:type="default" w:linePitch="100" w:charSpace="4096"/>
            </w:sectPr>
          </w:pPr>
          <w:r>
            <w:rPr/>
            <w:t>Příloha – Strategie předcházení školní neúspěšnosti…………………………………………...22</w:t>
          </w:r>
        </w:p>
        <w:p>
          <w:pPr>
            <w:pStyle w:val="Heading1"/>
            <w:numPr>
              <w:ilvl w:val="0"/>
              <w:numId w:val="12"/>
            </w:numPr>
            <w:tabs>
              <w:tab w:val="clear" w:pos="720"/>
              <w:tab w:val="left" w:pos="3318" w:leader="none"/>
            </w:tabs>
            <w:spacing w:before="257" w:after="0"/>
            <w:rPr/>
          </w:pPr>
          <w:bookmarkStart w:id="0" w:name="_TOC_250023"/>
          <w:bookmarkEnd w:id="0"/>
          <w:r>
            <w:rPr/>
            <w:t>Úvod</w:t>
          </w:r>
        </w:p>
        <w:p>
          <w:pPr>
            <w:pStyle w:val="BodyText"/>
            <w:spacing w:before="1" w:after="0"/>
            <w:ind w:hanging="0" w:left="0"/>
            <w:rPr>
              <w:b/>
            </w:rPr>
          </w:pPr>
          <w:r>
            <w:rPr>
              <w:b/>
            </w:rPr>
          </w:r>
        </w:p>
        <w:p>
          <w:pPr>
            <w:pStyle w:val="BodyText"/>
            <w:spacing w:lineRule="auto" w:line="360"/>
            <w:ind w:hanging="0" w:left="132" w:right="104"/>
            <w:jc w:val="both"/>
            <w:rPr/>
          </w:pPr>
          <w:r>
            <w:rPr/>
            <w:t xml:space="preserve">Dětský domov se školou má ve </w:t>
          </w:r>
          <w:r>
            <w:rPr>
              <w:spacing w:val="-3"/>
            </w:rPr>
            <w:t xml:space="preserve">Vrchlabí </w:t>
          </w:r>
          <w:r>
            <w:rPr/>
            <w:t xml:space="preserve">dlouholetou tradici. Předchůdcem DDŠ byl Výchovný ústav pro </w:t>
          </w:r>
          <w:r>
            <w:rPr>
              <w:spacing w:val="-3"/>
            </w:rPr>
            <w:t xml:space="preserve">dívky. </w:t>
          </w:r>
          <w:r>
            <w:rPr/>
            <w:t>DDŠ se nachází téměř v centru města Vrchlabí. Děti zde tedy žijí plně začleněni do běžného chodu města. Budova zařízení je obklopena prostornou zahradou a sportovištěm. Areál je využíván jak během vyučování, tak během odpolední výchovné činnosti. Celková kapacita zařízení je 32 dětí. Děti jsou rozděleny do čtyř rodinných skupin. Dvě skupiny jsou dívčí a dvě chlapecké. Na skupinách mají děti své pokoje, společenskou místnost s kuchyňkou a společnou koupelnu a WC. Pro děti z DDŠ je v budově zároveň základní škola a školní jídelna. Žáci jsou rozděleni do tříd (dle celkového počtu žáků) dle výchozího programu vzdělávání. Děti s ukončenou povinnou školní docházkou jsou zařazeni do navazujících externích odborných</w:t>
          </w:r>
          <w:r>
            <w:rPr>
              <w:spacing w:val="-2"/>
            </w:rPr>
            <w:t xml:space="preserve"> </w:t>
          </w:r>
          <w:r>
            <w:rPr/>
            <w:t>učilišť.</w:t>
          </w:r>
        </w:p>
        <w:p>
          <w:pPr>
            <w:pStyle w:val="BodyText"/>
            <w:spacing w:before="4" w:after="0"/>
            <w:ind w:hanging="0" w:left="0"/>
            <w:rPr>
              <w:sz w:val="21"/>
            </w:rPr>
          </w:pPr>
          <w:r>
            <w:rPr>
              <w:sz w:val="21"/>
            </w:rPr>
          </w:r>
        </w:p>
        <w:p>
          <w:pPr>
            <w:pStyle w:val="Heading1"/>
            <w:numPr>
              <w:ilvl w:val="0"/>
              <w:numId w:val="12"/>
            </w:numPr>
            <w:tabs>
              <w:tab w:val="clear" w:pos="720"/>
              <w:tab w:val="left" w:pos="3318" w:leader="none"/>
            </w:tabs>
            <w:rPr/>
          </w:pPr>
          <w:bookmarkStart w:id="1" w:name="_TOC_250022"/>
          <w:r>
            <w:rPr/>
            <w:t>Charakteristika</w:t>
          </w:r>
          <w:r>
            <w:rPr>
              <w:spacing w:val="-1"/>
            </w:rPr>
            <w:t xml:space="preserve"> </w:t>
          </w:r>
          <w:bookmarkEnd w:id="1"/>
          <w:r>
            <w:rPr/>
            <w:t>zařízení</w:t>
          </w:r>
        </w:p>
        <w:p>
          <w:pPr>
            <w:pStyle w:val="BodyText"/>
            <w:ind w:hanging="0" w:left="0"/>
            <w:rPr>
              <w:b/>
              <w:sz w:val="30"/>
            </w:rPr>
          </w:pPr>
          <w:r>
            <w:rPr>
              <w:b/>
              <w:sz w:val="30"/>
            </w:rPr>
          </w:r>
        </w:p>
        <w:p>
          <w:pPr>
            <w:pStyle w:val="Heading1"/>
            <w:spacing w:before="175" w:after="0"/>
            <w:ind w:hanging="0" w:left="202"/>
            <w:jc w:val="both"/>
            <w:rPr/>
          </w:pPr>
          <w:bookmarkStart w:id="2" w:name="_TOC_250021"/>
          <w:bookmarkEnd w:id="2"/>
          <w:r>
            <w:rPr/>
            <w:t>2.1. Vnitřní zdroje</w:t>
          </w:r>
        </w:p>
        <w:p>
          <w:pPr>
            <w:pStyle w:val="BodyText"/>
            <w:ind w:hanging="0" w:left="0"/>
            <w:rPr>
              <w:b/>
              <w:sz w:val="30"/>
            </w:rPr>
          </w:pPr>
          <w:r>
            <w:rPr>
              <w:b/>
              <w:sz w:val="30"/>
            </w:rPr>
          </w:r>
        </w:p>
        <w:p>
          <w:pPr>
            <w:pStyle w:val="Heading1"/>
            <w:numPr>
              <w:ilvl w:val="0"/>
              <w:numId w:val="11"/>
            </w:numPr>
            <w:tabs>
              <w:tab w:val="clear" w:pos="720"/>
              <w:tab w:val="left" w:pos="505" w:leader="none"/>
            </w:tabs>
            <w:spacing w:before="176" w:after="0"/>
            <w:jc w:val="both"/>
            <w:rPr/>
          </w:pPr>
          <w:bookmarkStart w:id="3" w:name="_TOC_250020"/>
          <w:r>
            <w:rPr/>
            <w:t>Charakteristika</w:t>
          </w:r>
          <w:r>
            <w:rPr>
              <w:spacing w:val="-1"/>
            </w:rPr>
            <w:t xml:space="preserve"> </w:t>
          </w:r>
          <w:bookmarkEnd w:id="3"/>
          <w:r>
            <w:rPr/>
            <w:t>DDŠ</w:t>
          </w:r>
        </w:p>
        <w:p>
          <w:pPr>
            <w:pStyle w:val="BodyText"/>
            <w:spacing w:before="1" w:after="0"/>
            <w:ind w:hanging="0" w:left="0"/>
            <w:rPr>
              <w:b/>
            </w:rPr>
          </w:pPr>
          <w:r>
            <w:rPr>
              <w:b/>
            </w:rPr>
          </w:r>
        </w:p>
        <w:p>
          <w:pPr>
            <w:pStyle w:val="ListParagraph"/>
            <w:numPr>
              <w:ilvl w:val="0"/>
              <w:numId w:val="10"/>
            </w:numPr>
            <w:tabs>
              <w:tab w:val="clear" w:pos="720"/>
              <w:tab w:val="left" w:pos="273" w:leader="none"/>
            </w:tabs>
            <w:ind w:hanging="0" w:left="132"/>
            <w:jc w:val="both"/>
            <w:rPr>
              <w:sz w:val="24"/>
            </w:rPr>
          </w:pPr>
          <w:r>
            <w:rPr>
              <w:b/>
              <w:sz w:val="24"/>
            </w:rPr>
            <w:t xml:space="preserve">Charakteristika budovy: </w:t>
          </w:r>
          <w:r>
            <w:rPr>
              <w:spacing w:val="-3"/>
              <w:sz w:val="24"/>
            </w:rPr>
            <w:t xml:space="preserve">Domov, </w:t>
          </w:r>
          <w:r>
            <w:rPr>
              <w:sz w:val="24"/>
            </w:rPr>
            <w:t>základní škola a školní jídelna se nacházejí v jedné</w:t>
          </w:r>
          <w:r>
            <w:rPr>
              <w:spacing w:val="-8"/>
              <w:sz w:val="24"/>
            </w:rPr>
            <w:t xml:space="preserve"> </w:t>
          </w:r>
          <w:r>
            <w:rPr>
              <w:sz w:val="24"/>
            </w:rPr>
            <w:t>budově.</w:t>
          </w:r>
        </w:p>
        <w:p>
          <w:pPr>
            <w:pStyle w:val="BodyText"/>
            <w:spacing w:lineRule="auto" w:line="360" w:before="139" w:after="0"/>
            <w:ind w:hanging="0" w:left="133" w:right="104"/>
            <w:jc w:val="both"/>
            <w:rPr/>
          </w:pPr>
          <w:r>
            <w:rPr/>
            <w:t>V areálu DDŠ jsou ještě další dvě budovy, jedna s technickým zázemím a garážemi, druhá slouží jako „startovací byt“ pro děti, které sice ukončily povinnou školní docházku, ale přesto v našem zařízení zůstávají.</w:t>
          </w:r>
        </w:p>
        <w:p>
          <w:pPr>
            <w:pStyle w:val="ListParagraph"/>
            <w:numPr>
              <w:ilvl w:val="0"/>
              <w:numId w:val="10"/>
            </w:numPr>
            <w:tabs>
              <w:tab w:val="clear" w:pos="720"/>
              <w:tab w:val="left" w:pos="285" w:leader="none"/>
            </w:tabs>
            <w:spacing w:lineRule="auto" w:line="360"/>
            <w:ind w:hanging="0" w:left="565" w:right="101"/>
            <w:jc w:val="both"/>
            <w:rPr>
              <w:sz w:val="24"/>
            </w:rPr>
          </w:pPr>
          <w:r>
            <w:rPr>
              <w:b/>
              <w:sz w:val="24"/>
            </w:rPr>
            <w:t xml:space="preserve">Charakteristika domova: </w:t>
          </w:r>
          <w:r>
            <w:rPr>
              <w:sz w:val="24"/>
            </w:rPr>
            <w:t>V domově jsou děti rozděleny do čtyř rodinných skupin. Dvě skupiny jsou dívčí, dvě</w:t>
          </w:r>
          <w:r>
            <w:rPr>
              <w:spacing w:val="-2"/>
              <w:sz w:val="24"/>
            </w:rPr>
            <w:t xml:space="preserve"> </w:t>
          </w:r>
          <w:r>
            <w:rPr>
              <w:sz w:val="24"/>
            </w:rPr>
            <w:t>chlapecké.</w:t>
          </w:r>
        </w:p>
        <w:p>
          <w:pPr>
            <w:pStyle w:val="ListParagraph"/>
            <w:numPr>
              <w:ilvl w:val="0"/>
              <w:numId w:val="10"/>
            </w:numPr>
            <w:tabs>
              <w:tab w:val="clear" w:pos="720"/>
              <w:tab w:val="left" w:pos="273" w:leader="none"/>
            </w:tabs>
            <w:ind w:hanging="0" w:left="132"/>
            <w:rPr>
              <w:sz w:val="24"/>
            </w:rPr>
          </w:pPr>
          <w:r>
            <w:rPr>
              <w:b/>
              <w:sz w:val="24"/>
            </w:rPr>
            <w:t xml:space="preserve">Charakteristika školy: </w:t>
          </w:r>
          <w:r>
            <w:rPr>
              <w:spacing w:val="-14"/>
              <w:sz w:val="24"/>
            </w:rPr>
            <w:t xml:space="preserve">Ve </w:t>
          </w:r>
          <w:r>
            <w:rPr>
              <w:sz w:val="24"/>
            </w:rPr>
            <w:t>škole jsou děti rozděleny do tříd dle programu</w:t>
          </w:r>
          <w:r>
            <w:rPr>
              <w:spacing w:val="-2"/>
              <w:sz w:val="24"/>
            </w:rPr>
            <w:t xml:space="preserve"> </w:t>
          </w:r>
          <w:r>
            <w:rPr>
              <w:sz w:val="24"/>
            </w:rPr>
            <w:t>vzdělávání.</w:t>
          </w:r>
        </w:p>
        <w:p>
          <w:pPr>
            <w:pStyle w:val="BodyText"/>
            <w:spacing w:lineRule="auto" w:line="360" w:before="138" w:after="0"/>
            <w:ind w:hanging="0" w:left="133" w:right="107"/>
            <w:jc w:val="both"/>
            <w:rPr/>
          </w:pPr>
          <w:r>
            <w:rPr/>
            <w:t>Ve škole se vzdělává dle RVP pro základní školy a RVP pro základní školy s přílohou upravující vzdělávání žáků s lehkým mentálním postižením.</w:t>
          </w:r>
        </w:p>
        <w:p>
          <w:pPr>
            <w:pStyle w:val="ListParagraph"/>
            <w:numPr>
              <w:ilvl w:val="0"/>
              <w:numId w:val="10"/>
            </w:numPr>
            <w:tabs>
              <w:tab w:val="clear" w:pos="720"/>
              <w:tab w:val="left" w:pos="273" w:leader="none"/>
            </w:tabs>
            <w:ind w:hanging="0" w:left="132"/>
            <w:rPr>
              <w:sz w:val="24"/>
            </w:rPr>
          </w:pPr>
          <w:r>
            <w:rPr>
              <w:b/>
              <w:sz w:val="24"/>
            </w:rPr>
            <w:t xml:space="preserve">Kapacita DDŠ: </w:t>
          </w:r>
          <w:r>
            <w:rPr>
              <w:sz w:val="24"/>
            </w:rPr>
            <w:t>32</w:t>
          </w:r>
          <w:r>
            <w:rPr>
              <w:spacing w:val="-2"/>
              <w:sz w:val="24"/>
            </w:rPr>
            <w:t xml:space="preserve"> </w:t>
          </w:r>
          <w:r>
            <w:rPr>
              <w:sz w:val="24"/>
            </w:rPr>
            <w:t>dětí.</w:t>
          </w:r>
        </w:p>
        <w:p>
          <w:pPr>
            <w:pStyle w:val="ListParagraph"/>
            <w:numPr>
              <w:ilvl w:val="0"/>
              <w:numId w:val="10"/>
            </w:numPr>
            <w:tabs>
              <w:tab w:val="clear" w:pos="720"/>
              <w:tab w:val="left" w:pos="304" w:leader="none"/>
            </w:tabs>
            <w:spacing w:lineRule="auto" w:line="360" w:before="137" w:after="0"/>
            <w:ind w:hanging="0" w:left="565" w:right="109"/>
            <w:jc w:val="both"/>
            <w:rPr>
              <w:sz w:val="24"/>
            </w:rPr>
          </w:pPr>
          <w:r>
            <w:rPr>
              <w:b/>
              <w:sz w:val="24"/>
            </w:rPr>
            <w:t xml:space="preserve">Materiálně-technické prostředí: </w:t>
          </w:r>
          <w:r>
            <w:rPr>
              <w:sz w:val="24"/>
            </w:rPr>
            <w:t>Vzhledem k potřebám DDŠ je materiálně-technické prostředí pro preventivně výchovné aktivity hodnoceno jako</w:t>
          </w:r>
          <w:r>
            <w:rPr>
              <w:spacing w:val="-8"/>
              <w:sz w:val="24"/>
            </w:rPr>
            <w:t xml:space="preserve"> </w:t>
          </w:r>
          <w:r>
            <w:rPr>
              <w:sz w:val="24"/>
            </w:rPr>
            <w:t>dostačující.</w:t>
          </w:r>
        </w:p>
        <w:p>
          <w:pPr>
            <w:pStyle w:val="ListParagraph"/>
            <w:numPr>
              <w:ilvl w:val="0"/>
              <w:numId w:val="10"/>
            </w:numPr>
            <w:tabs>
              <w:tab w:val="clear" w:pos="720"/>
              <w:tab w:val="left" w:pos="311" w:leader="none"/>
            </w:tabs>
            <w:spacing w:lineRule="auto" w:line="360"/>
            <w:ind w:firstLine="1" w:left="132" w:right="104"/>
            <w:jc w:val="both"/>
            <w:rPr>
              <w:sz w:val="24"/>
            </w:rPr>
          </w:pPr>
          <w:r>
            <w:rPr>
              <w:b/>
              <w:sz w:val="24"/>
            </w:rPr>
            <w:t>Sociokulturní a národnostní charakteristika dětí</w:t>
          </w:r>
          <w:r>
            <w:rPr>
              <w:sz w:val="24"/>
            </w:rPr>
            <w:t>: Děti v DDŠ pocházejí převážně ze socio- kulturně-ekonomicky znevýhodněného prostředí či jinak nevyhovujícího rodinného zázemí. Děti jsou české, popřípadě romské</w:t>
          </w:r>
          <w:r>
            <w:rPr>
              <w:spacing w:val="-3"/>
              <w:sz w:val="24"/>
            </w:rPr>
            <w:t xml:space="preserve"> </w:t>
          </w:r>
          <w:r>
            <w:rPr>
              <w:sz w:val="24"/>
            </w:rPr>
            <w:t>národnosti.</w:t>
          </w:r>
        </w:p>
        <w:p>
          <w:pPr>
            <w:pStyle w:val="ListParagraph"/>
            <w:numPr>
              <w:ilvl w:val="0"/>
              <w:numId w:val="10"/>
            </w:numPr>
            <w:tabs>
              <w:tab w:val="clear" w:pos="720"/>
              <w:tab w:val="left" w:pos="273" w:leader="none"/>
            </w:tabs>
            <w:spacing w:before="2" w:after="0"/>
            <w:ind w:hanging="0" w:left="132"/>
            <w:jc w:val="both"/>
            <w:rPr>
              <w:sz w:val="24"/>
            </w:rPr>
          </w:pPr>
          <w:r>
            <w:rPr>
              <w:b/>
              <w:sz w:val="24"/>
            </w:rPr>
            <w:t>Riziková prostředí DDŠ</w:t>
          </w:r>
          <w:r>
            <w:rPr>
              <w:sz w:val="24"/>
            </w:rPr>
            <w:t xml:space="preserve">: </w:t>
          </w:r>
          <w:r>
            <w:rPr>
              <w:spacing w:val="-4"/>
              <w:sz w:val="24"/>
            </w:rPr>
            <w:t xml:space="preserve">šatny, </w:t>
          </w:r>
          <w:r>
            <w:rPr>
              <w:sz w:val="24"/>
            </w:rPr>
            <w:t>hřiště, WC, schodiště, tělocvična, schodiště a</w:t>
          </w:r>
          <w:r>
            <w:rPr>
              <w:spacing w:val="-8"/>
              <w:sz w:val="24"/>
            </w:rPr>
            <w:t xml:space="preserve"> </w:t>
          </w:r>
          <w:r>
            <w:rPr>
              <w:sz w:val="24"/>
            </w:rPr>
            <w:t>botárna</w:t>
          </w:r>
        </w:p>
        <w:p>
          <w:pPr>
            <w:pStyle w:val="ListParagraph"/>
            <w:numPr>
              <w:ilvl w:val="0"/>
              <w:numId w:val="10"/>
            </w:numPr>
            <w:tabs>
              <w:tab w:val="clear" w:pos="720"/>
              <w:tab w:val="left" w:pos="277" w:leader="none"/>
            </w:tabs>
            <w:spacing w:before="136" w:after="0"/>
            <w:ind w:hanging="144" w:left="277"/>
            <w:jc w:val="both"/>
            <w:rPr>
              <w:sz w:val="24"/>
            </w:rPr>
            <w:sectPr>
              <w:footerReference w:type="even" r:id="rId14"/>
              <w:footerReference w:type="default" r:id="rId15"/>
              <w:footerReference w:type="first" r:id="rId16"/>
              <w:type w:val="nextPage"/>
              <w:pgSz w:w="11906" w:h="16838"/>
              <w:pgMar w:left="1000" w:right="1020" w:gutter="0" w:header="0" w:top="1600" w:footer="788" w:bottom="980"/>
              <w:pgNumType w:fmt="decimal"/>
              <w:formProt w:val="false"/>
              <w:textDirection w:val="lrTb"/>
              <w:docGrid w:type="default" w:linePitch="100" w:charSpace="4096"/>
            </w:sectPr>
          </w:pPr>
          <w:r>
            <w:rPr>
              <w:b/>
              <w:sz w:val="24"/>
            </w:rPr>
            <w:t xml:space="preserve">Školní řád: </w:t>
          </w:r>
          <w:r>
            <w:rPr>
              <w:sz w:val="24"/>
            </w:rPr>
            <w:t>Všichni zaměstnanci i děti jsou se školním řádem obeznámeni. Školní řád je uložen</w:t>
          </w:r>
          <w:r>
            <w:rPr>
              <w:spacing w:val="55"/>
              <w:sz w:val="24"/>
            </w:rPr>
            <w:t xml:space="preserve"> </w:t>
          </w:r>
          <w:r>
            <w:rPr>
              <w:sz w:val="24"/>
            </w:rPr>
            <w:t>u</w:t>
          </w:r>
        </w:p>
        <w:p>
          <w:pPr>
            <w:pStyle w:val="BodyText"/>
            <w:spacing w:before="74" w:after="0"/>
            <w:rPr/>
          </w:pPr>
          <w:r>
            <w:rPr/>
            <w:t>vedení školy a je možné si ho zapůjčit, k nahlédnutí je i ve sborovně a na chodbě školy</w:t>
          </w:r>
        </w:p>
        <w:p>
          <w:pPr>
            <w:pStyle w:val="BodyText"/>
            <w:spacing w:before="1" w:after="0"/>
            <w:ind w:hanging="0" w:left="0"/>
            <w:rPr>
              <w:sz w:val="33"/>
            </w:rPr>
          </w:pPr>
          <w:r>
            <w:rPr>
              <w:sz w:val="33"/>
            </w:rPr>
          </w:r>
        </w:p>
        <w:p>
          <w:pPr>
            <w:pStyle w:val="Heading1"/>
            <w:numPr>
              <w:ilvl w:val="0"/>
              <w:numId w:val="11"/>
            </w:numPr>
            <w:tabs>
              <w:tab w:val="clear" w:pos="720"/>
              <w:tab w:val="left" w:pos="518" w:leader="none"/>
            </w:tabs>
            <w:ind w:hanging="315" w:left="517"/>
            <w:rPr/>
          </w:pPr>
          <w:bookmarkStart w:id="4" w:name="_TOC_250019"/>
          <w:r>
            <w:rPr/>
            <w:t>Vnější</w:t>
          </w:r>
          <w:r>
            <w:rPr>
              <w:spacing w:val="-1"/>
            </w:rPr>
            <w:t xml:space="preserve"> </w:t>
          </w:r>
          <w:bookmarkEnd w:id="4"/>
          <w:r>
            <w:rPr/>
            <w:t>zdroje</w:t>
          </w:r>
        </w:p>
        <w:p>
          <w:pPr>
            <w:pStyle w:val="BodyText"/>
            <w:spacing w:before="3" w:after="0"/>
            <w:ind w:hanging="0" w:left="0"/>
            <w:rPr>
              <w:b/>
            </w:rPr>
          </w:pPr>
          <w:r>
            <w:rPr>
              <w:b/>
            </w:rPr>
          </w:r>
        </w:p>
        <w:p>
          <w:pPr>
            <w:pStyle w:val="BodyText"/>
            <w:spacing w:lineRule="auto" w:line="360" w:before="3" w:after="0"/>
            <w:ind w:hanging="0" w:left="0"/>
            <w:rPr>
              <w:b w:val="false"/>
              <w:bCs w:val="false"/>
            </w:rPr>
          </w:pPr>
          <w:r>
            <w:rPr>
              <w:b w:val="false"/>
              <w:bCs w:val="false"/>
            </w:rPr>
            <w:t>MŠMT, Odělení speciálního vzdělávání, školských poradenských zařízení a primární prevence</w:t>
          </w:r>
        </w:p>
        <w:p>
          <w:pPr>
            <w:pStyle w:val="BodyText"/>
            <w:spacing w:lineRule="auto" w:line="360" w:before="3" w:after="0"/>
            <w:ind w:hanging="0" w:left="0"/>
            <w:rPr>
              <w:b w:val="false"/>
              <w:bCs w:val="false"/>
            </w:rPr>
          </w:pPr>
          <w:r>
            <w:rPr>
              <w:b w:val="false"/>
              <w:bCs w:val="false"/>
            </w:rPr>
            <w:t>Mgr. Ivana Blažková – vedoucí oddělení</w:t>
          </w:r>
        </w:p>
        <w:p>
          <w:pPr>
            <w:pStyle w:val="BodyText"/>
            <w:spacing w:lineRule="auto" w:line="360" w:before="3" w:after="0"/>
            <w:ind w:hanging="0" w:left="0"/>
            <w:rPr>
              <w:rFonts w:ascii="Times New Roman" w:hAnsi="Times New Roman"/>
              <w:i w:val="false"/>
              <w:iCs w:val="false"/>
              <w:color w:val="000000"/>
              <w:spacing w:val="0"/>
              <w:sz w:val="24"/>
              <w:szCs w:val="24"/>
            </w:rPr>
          </w:pPr>
          <w:r>
            <w:rPr>
              <w:b w:val="false"/>
              <w:bCs w:val="false"/>
              <w:i w:val="false"/>
              <w:iCs w:val="false"/>
              <w:color w:val="000000"/>
              <w:spacing w:val="0"/>
              <w:sz w:val="24"/>
              <w:szCs w:val="24"/>
            </w:rPr>
            <w:t>tel: +420 234 811 886</w:t>
          </w:r>
        </w:p>
        <w:p>
          <w:pPr>
            <w:pStyle w:val="BodyText"/>
            <w:spacing w:lineRule="auto" w:line="360" w:before="3" w:after="0"/>
            <w:ind w:hanging="0" w:left="0"/>
            <w:rPr>
              <w:b w:val="false"/>
              <w:bCs w:val="false"/>
            </w:rPr>
          </w:pPr>
          <w:r>
            <w:rPr>
              <w:b w:val="false"/>
              <w:bCs w:val="false"/>
              <w:i w:val="false"/>
              <w:iCs w:val="false"/>
              <w:color w:val="000000"/>
              <w:spacing w:val="0"/>
              <w:sz w:val="24"/>
              <w:szCs w:val="24"/>
            </w:rPr>
            <w:t>e-mail: </w:t>
          </w:r>
          <w:hyperlink r:id="rId17">
            <w:r>
              <w:rPr>
                <w:rStyle w:val="Hyperlink"/>
                <w:b w:val="false"/>
                <w:bCs w:val="false"/>
                <w:i w:val="false"/>
                <w:iCs w:val="false"/>
                <w:color w:val="000000"/>
                <w:spacing w:val="0"/>
                <w:sz w:val="24"/>
                <w:szCs w:val="24"/>
                <w:u w:val="single"/>
              </w:rPr>
              <w:t>Ivana.Blazkova@msmt.cz</w:t>
            </w:r>
          </w:hyperlink>
        </w:p>
        <w:p>
          <w:pPr>
            <w:pStyle w:val="BodyText"/>
            <w:spacing w:lineRule="auto" w:line="360" w:before="3" w:after="0"/>
            <w:ind w:hanging="0" w:left="0"/>
            <w:rPr>
              <w:b/>
            </w:rPr>
          </w:pPr>
          <w:r>
            <w:rPr>
              <w:b/>
            </w:rPr>
          </w:r>
        </w:p>
        <w:p>
          <w:pPr>
            <w:pStyle w:val="BodyText"/>
            <w:tabs>
              <w:tab w:val="clear" w:pos="720"/>
              <w:tab w:val="left" w:pos="6461" w:leader="none"/>
            </w:tabs>
            <w:spacing w:lineRule="auto" w:line="360"/>
            <w:ind w:hanging="0" w:left="132" w:right="109"/>
            <w:rPr/>
          </w:pPr>
          <w:r>
            <w:rPr/>
            <w:t>MŠMT  Mgr. Svatopluk Pohořelý – vedoucí oddělení základního vzdělávání (prevence)</w:t>
          </w:r>
        </w:p>
        <w:p>
          <w:pPr>
            <w:pStyle w:val="BodyText"/>
            <w:spacing w:lineRule="auto" w:line="348"/>
            <w:ind w:hanging="0" w:left="132" w:right="6164"/>
            <w:rPr/>
          </w:pPr>
          <w:r>
            <w:rPr/>
            <w:t xml:space="preserve">email: </w:t>
          </w:r>
          <w:hyperlink r:id="rId18">
            <w:r>
              <w:rPr>
                <w:rStyle w:val="Hyperlink"/>
                <w:color w:val="4C4C4C"/>
                <w:u w:val="none"/>
                <w:shd w:fill="FFFFFF" w:val="clear"/>
              </w:rPr>
              <w:t>svatopluk.pohorely@msmt.cz</w:t>
            </w:r>
          </w:hyperlink>
        </w:p>
        <w:p>
          <w:pPr>
            <w:pStyle w:val="BodyText"/>
            <w:spacing w:lineRule="auto" w:line="348"/>
            <w:ind w:hanging="0" w:left="132" w:right="6164"/>
            <w:rPr/>
          </w:pPr>
          <w:r>
            <w:rPr/>
            <w:t xml:space="preserve">tel.: </w:t>
          </w:r>
          <w:r>
            <w:rPr>
              <w:color w:val="4C4C4C"/>
              <w:shd w:fill="FFFFFF" w:val="clear"/>
            </w:rPr>
            <w:t>234 812 132</w:t>
          </w:r>
        </w:p>
        <w:p>
          <w:pPr>
            <w:pStyle w:val="BodyText"/>
            <w:ind w:hanging="0" w:left="0"/>
            <w:rPr>
              <w:sz w:val="22"/>
            </w:rPr>
          </w:pPr>
          <w:r>
            <w:rPr>
              <w:sz w:val="22"/>
            </w:rPr>
          </w:r>
        </w:p>
        <w:p>
          <w:pPr>
            <w:pStyle w:val="BodyText"/>
            <w:spacing w:lineRule="auto" w:line="360"/>
            <w:ind w:hanging="0" w:left="132" w:right="1277"/>
            <w:rPr/>
          </w:pPr>
          <w:r>
            <w:rPr/>
            <w:t xml:space="preserve">Krajský úřad Hradec Králové </w:t>
          </w:r>
          <w:r>
            <w:rPr>
              <w:color w:val="212529"/>
              <w:sz w:val="24"/>
              <w:szCs w:val="24"/>
              <w:shd w:fill="FFFFFF" w:val="clear"/>
            </w:rPr>
            <w:t>Mgr. Jana Hrnčířová</w:t>
          </w:r>
          <w:r>
            <w:rPr/>
            <w:t xml:space="preserve"> – krajský školní metodik prevence email: jhrncirova@kr</w:t>
          </w:r>
          <w:r>
            <w:rPr>
              <w:lang w:val="cs-CZ"/>
            </w:rPr>
            <w:t>-</w:t>
          </w:r>
          <w:r>
            <w:rPr/>
            <w:t>kralovehradecky.cz</w:t>
          </w:r>
        </w:p>
        <w:p>
          <w:pPr>
            <w:pStyle w:val="BodyText"/>
            <w:rPr/>
          </w:pPr>
          <w:r>
            <w:rPr/>
            <w:t xml:space="preserve">tel.: 725 547 168 </w:t>
          </w:r>
        </w:p>
        <w:p>
          <w:pPr>
            <w:pStyle w:val="BodyText"/>
            <w:ind w:hanging="0" w:left="0"/>
            <w:rPr>
              <w:sz w:val="26"/>
            </w:rPr>
          </w:pPr>
          <w:r>
            <w:rPr>
              <w:sz w:val="26"/>
            </w:rPr>
          </w:r>
        </w:p>
        <w:p>
          <w:pPr>
            <w:pStyle w:val="BodyText"/>
            <w:ind w:hanging="0" w:left="0"/>
            <w:rPr/>
          </w:pPr>
          <w:r>
            <w:rPr>
              <w:rStyle w:val="Strong"/>
              <w:b w:val="false"/>
              <w:i w:val="false"/>
              <w:caps w:val="false"/>
              <w:smallCaps w:val="false"/>
              <w:color w:val="000000"/>
              <w:spacing w:val="0"/>
              <w:sz w:val="24"/>
              <w:szCs w:val="24"/>
              <w:u w:val="none"/>
            </w:rPr>
            <w:t xml:space="preserve">  </w:t>
          </w:r>
          <w:r>
            <w:rPr>
              <w:rStyle w:val="Strong"/>
              <w:b w:val="false"/>
              <w:i w:val="false"/>
              <w:caps w:val="false"/>
              <w:smallCaps w:val="false"/>
              <w:color w:val="000000"/>
              <w:spacing w:val="0"/>
              <w:sz w:val="24"/>
              <w:szCs w:val="24"/>
              <w:u w:val="none"/>
            </w:rPr>
            <w:t xml:space="preserve">PPP Trutnov - Mgr. Lukáš Nálevka – </w:t>
          </w:r>
          <w:r>
            <w:rPr>
              <w:b w:val="false"/>
              <w:i w:val="false"/>
              <w:caps w:val="false"/>
              <w:smallCaps w:val="false"/>
              <w:color w:val="000000"/>
              <w:spacing w:val="0"/>
              <w:sz w:val="24"/>
              <w:szCs w:val="24"/>
              <w:u w:val="none"/>
            </w:rPr>
            <w:t>metodik prevence</w:t>
            <w:br/>
            <w:t xml:space="preserve">  e-mail: l.nalevka</w:t>
          </w:r>
          <w:hyperlink r:id="rId19">
            <w:r>
              <w:rPr>
                <w:rStyle w:val="Hyperlink"/>
                <w:b w:val="false"/>
                <w:i w:val="false"/>
                <w:caps w:val="false"/>
                <w:smallCaps w:val="false"/>
                <w:color w:val="000000"/>
                <w:spacing w:val="0"/>
                <w:sz w:val="24"/>
                <w:szCs w:val="24"/>
                <w:u w:val="none"/>
                <w:shd w:fill="FFFFFF" w:val="clear"/>
              </w:rPr>
              <w:t>@prevence</w:t>
            </w:r>
          </w:hyperlink>
          <w:r>
            <w:rPr>
              <w:rStyle w:val="Hyperlink"/>
              <w:b w:val="false"/>
              <w:i w:val="false"/>
              <w:caps w:val="false"/>
              <w:smallCaps w:val="false"/>
              <w:color w:val="000000"/>
              <w:spacing w:val="0"/>
              <w:sz w:val="24"/>
              <w:szCs w:val="24"/>
              <w:u w:val="none"/>
              <w:shd w:fill="FFFFFF" w:val="clear"/>
            </w:rPr>
            <w:t>k</w:t>
          </w:r>
          <w:hyperlink r:id="rId20">
            <w:r>
              <w:rPr>
                <w:rStyle w:val="Hyperlink"/>
                <w:b w:val="false"/>
                <w:i w:val="false"/>
                <w:caps w:val="false"/>
                <w:smallCaps w:val="false"/>
                <w:color w:val="000000"/>
                <w:spacing w:val="0"/>
                <w:sz w:val="24"/>
                <w:szCs w:val="24"/>
                <w:u w:val="none"/>
                <w:shd w:fill="FFFFFF" w:val="clear"/>
              </w:rPr>
              <w:t>hk.cz</w:t>
            </w:r>
          </w:hyperlink>
          <w:r>
            <w:rPr>
              <w:b w:val="false"/>
              <w:i w:val="false"/>
              <w:caps w:val="false"/>
              <w:smallCaps w:val="false"/>
              <w:color w:val="000000"/>
              <w:spacing w:val="0"/>
              <w:sz w:val="24"/>
              <w:szCs w:val="24"/>
              <w:u w:val="none"/>
            </w:rPr>
            <w:t>, tel.: 739 293 888</w:t>
          </w:r>
        </w:p>
        <w:p>
          <w:pPr>
            <w:pStyle w:val="BodyText"/>
            <w:ind w:hanging="0" w:left="0"/>
            <w:rPr>
              <w:sz w:val="26"/>
            </w:rPr>
          </w:pPr>
          <w:r>
            <w:rPr>
              <w:sz w:val="26"/>
            </w:rPr>
          </w:r>
        </w:p>
        <w:p>
          <w:pPr>
            <w:pStyle w:val="BodyText"/>
            <w:rPr/>
          </w:pPr>
          <w:r>
            <w:rPr/>
            <w:t>RIAPS Trutnov</w:t>
          </w:r>
        </w:p>
        <w:p>
          <w:pPr>
            <w:pStyle w:val="BodyText"/>
            <w:spacing w:before="139" w:after="0"/>
            <w:rPr/>
          </w:pPr>
          <w:r>
            <w:rPr/>
            <w:t xml:space="preserve">email: </w:t>
          </w:r>
          <w:hyperlink r:id="rId21">
            <w:r>
              <w:rPr>
                <w:rStyle w:val="Style7"/>
              </w:rPr>
              <w:t>kcentrum@riaps.cz</w:t>
            </w:r>
          </w:hyperlink>
        </w:p>
        <w:p>
          <w:pPr>
            <w:pStyle w:val="BodyText"/>
            <w:spacing w:before="137" w:after="0"/>
            <w:rPr/>
          </w:pPr>
          <w:r>
            <w:rPr/>
            <w:t>tel.: 499 828 144, 731 441 269(7)</w:t>
          </w:r>
        </w:p>
        <w:p>
          <w:pPr>
            <w:pStyle w:val="BodyText"/>
            <w:ind w:hanging="0" w:left="0"/>
            <w:rPr>
              <w:sz w:val="36"/>
            </w:rPr>
          </w:pPr>
          <w:r>
            <w:rPr>
              <w:sz w:val="36"/>
            </w:rPr>
          </w:r>
        </w:p>
        <w:p>
          <w:pPr>
            <w:pStyle w:val="BodyText"/>
            <w:spacing w:lineRule="auto" w:line="360"/>
            <w:ind w:hanging="0" w:left="132" w:right="2289"/>
            <w:rPr/>
          </w:pPr>
          <w:r>
            <w:rPr/>
            <w:t xml:space="preserve">SKPV Trutnov – por. Bc. Lukáš Vincenc. – preventista </w:t>
          </w:r>
        </w:p>
        <w:p>
          <w:pPr>
            <w:pStyle w:val="BodyText"/>
            <w:spacing w:lineRule="auto" w:line="360"/>
            <w:ind w:hanging="0" w:left="132" w:right="2289"/>
            <w:rPr/>
          </w:pPr>
          <w:r>
            <w:rPr/>
            <w:t xml:space="preserve">email: </w:t>
          </w:r>
          <w:hyperlink r:id="rId22">
            <w:r>
              <w:rPr>
                <w:rStyle w:val="Hyperlink"/>
              </w:rPr>
              <w:t>krph.tisk.tu@pcr.cz</w:t>
            </w:r>
          </w:hyperlink>
          <w:r>
            <w:rPr/>
            <w:t xml:space="preserve"> tel.: 974 539 207; 725 885 985</w:t>
          </w:r>
        </w:p>
        <w:p>
          <w:pPr>
            <w:pStyle w:val="BodyText"/>
            <w:ind w:hanging="0" w:left="0"/>
            <w:rPr>
              <w:sz w:val="26"/>
            </w:rPr>
          </w:pPr>
          <w:r>
            <w:rPr>
              <w:sz w:val="26"/>
            </w:rPr>
          </w:r>
        </w:p>
        <w:p>
          <w:pPr>
            <w:pStyle w:val="BodyText"/>
            <w:rPr/>
          </w:pPr>
          <w:r>
            <w:rPr/>
            <w:t>DDÚ Hradec Králové</w:t>
          </w:r>
        </w:p>
        <w:p>
          <w:pPr>
            <w:pStyle w:val="BodyText"/>
            <w:spacing w:before="137" w:after="0"/>
            <w:rPr/>
          </w:pPr>
          <w:r>
            <w:rPr/>
            <w:t xml:space="preserve">PdDr. Pavel Jánský Ph.D – ředitel (tel. </w:t>
          </w:r>
        </w:p>
        <w:p>
          <w:pPr>
            <w:pStyle w:val="BodyText"/>
            <w:spacing w:lineRule="auto" w:line="360" w:before="139" w:after="0"/>
            <w:ind w:hanging="0" w:left="132" w:right="5529"/>
            <w:rPr/>
          </w:pPr>
          <w:r>
            <w:rPr/>
            <w:t>Mgr. Karel Marek– zástupce ředitele, etoped (tel. 734 542 832)</w:t>
          </w:r>
        </w:p>
        <w:p>
          <w:pPr>
            <w:pStyle w:val="BodyText"/>
            <w:spacing w:lineRule="auto" w:line="360" w:before="139" w:after="0"/>
            <w:ind w:hanging="0" w:left="132" w:right="5529"/>
            <w:rPr/>
          </w:pPr>
          <w:r>
            <w:rPr/>
            <w:t>Mgr. Jiří Maléř – zástupce ředitele pro odloučené pracoviště (tel. 778 531 957)</w:t>
          </w:r>
        </w:p>
        <w:p>
          <w:pPr>
            <w:pStyle w:val="BodyText"/>
            <w:ind w:hanging="0" w:left="0"/>
            <w:rPr>
              <w:sz w:val="36"/>
            </w:rPr>
          </w:pPr>
          <w:r>
            <w:rPr>
              <w:sz w:val="36"/>
            </w:rPr>
          </w:r>
        </w:p>
        <w:p>
          <w:pPr>
            <w:pStyle w:val="BodyText"/>
            <w:spacing w:lineRule="auto" w:line="432"/>
            <w:ind w:firstLine="60" w:left="132" w:right="3098"/>
            <w:rPr/>
          </w:pPr>
          <w:r>
            <w:rPr/>
            <w:t>MUDr. Martin Správka - - Ordinace dětské psychiatrie Náchod  tel.:491 423 342</w:t>
          </w:r>
        </w:p>
        <w:p>
          <w:pPr>
            <w:pStyle w:val="BodyText"/>
            <w:spacing w:lineRule="auto" w:line="432"/>
            <w:ind w:firstLine="60" w:left="132" w:right="3098"/>
            <w:rPr/>
          </w:pPr>
          <w:r>
            <w:rPr/>
            <w:t>MUDr. Anna Hanušová – Ordinace dětské a dorostenské psychiatrie, Hradec Králové</w:t>
          </w:r>
        </w:p>
        <w:p>
          <w:pPr>
            <w:pStyle w:val="BodyText"/>
            <w:spacing w:lineRule="auto" w:line="432"/>
            <w:ind w:firstLine="60" w:left="132" w:right="3098"/>
            <w:rPr>
              <w:rFonts w:ascii="Times New Roman" w:hAnsi="Times New Roman"/>
              <w:b w:val="false"/>
              <w:bCs w:val="false"/>
              <w:sz w:val="24"/>
              <w:szCs w:val="24"/>
            </w:rPr>
          </w:pPr>
          <w:r>
            <w:rPr>
              <w:b w:val="false"/>
              <w:bCs w:val="false"/>
              <w:i w:val="false"/>
              <w:caps w:val="false"/>
              <w:smallCaps w:val="false"/>
              <w:color w:val="000000"/>
              <w:spacing w:val="0"/>
              <w:sz w:val="24"/>
              <w:szCs w:val="24"/>
            </w:rPr>
            <w:t>tel. 606 689 168</w:t>
          </w:r>
          <w:r>
            <w:rPr>
              <w:b w:val="false"/>
              <w:bCs w:val="false"/>
              <w:sz w:val="24"/>
              <w:szCs w:val="24"/>
            </w:rPr>
            <w:t xml:space="preserve"> </w:t>
          </w:r>
        </w:p>
        <w:p>
          <w:pPr>
            <w:pStyle w:val="BodyText"/>
            <w:spacing w:lineRule="auto" w:line="360" w:before="195" w:after="0"/>
            <w:ind w:hanging="0" w:left="132" w:right="6015"/>
            <w:rPr/>
          </w:pPr>
          <w:r>
            <w:rPr/>
            <w:t xml:space="preserve">Dětský lékař MUDr. Jaromír Paukert </w:t>
          </w:r>
        </w:p>
        <w:p>
          <w:pPr>
            <w:pStyle w:val="BodyText"/>
            <w:spacing w:lineRule="auto" w:line="360" w:before="195" w:after="0"/>
            <w:ind w:hanging="0" w:left="132" w:right="6015"/>
            <w:rPr/>
          </w:pPr>
          <w:r>
            <w:rPr/>
            <w:t>tel.: 605 773 384</w:t>
          </w:r>
        </w:p>
        <w:p>
          <w:pPr>
            <w:pStyle w:val="BodyText"/>
            <w:spacing w:before="10" w:after="0"/>
            <w:ind w:hanging="0" w:left="0"/>
            <w:rPr>
              <w:sz w:val="35"/>
            </w:rPr>
          </w:pPr>
          <w:r>
            <w:rPr>
              <w:sz w:val="35"/>
            </w:rPr>
          </w:r>
        </w:p>
        <w:p>
          <w:pPr>
            <w:pStyle w:val="BodyText"/>
            <w:rPr/>
          </w:pPr>
          <w:r>
            <w:rPr/>
            <w:t>Internetové stránky MŠMT, webové stránky odborných organizací</w:t>
          </w:r>
        </w:p>
        <w:p>
          <w:pPr>
            <w:pStyle w:val="BodyText"/>
            <w:spacing w:before="3" w:after="0"/>
            <w:ind w:hanging="0" w:left="0"/>
            <w:rPr>
              <w:sz w:val="33"/>
            </w:rPr>
          </w:pPr>
          <w:r>
            <w:rPr>
              <w:sz w:val="33"/>
            </w:rPr>
          </w:r>
        </w:p>
        <w:p>
          <w:pPr>
            <w:pStyle w:val="Heading1"/>
            <w:numPr>
              <w:ilvl w:val="0"/>
              <w:numId w:val="12"/>
            </w:numPr>
            <w:tabs>
              <w:tab w:val="clear" w:pos="720"/>
              <w:tab w:val="left" w:pos="3249" w:leader="none"/>
            </w:tabs>
            <w:ind w:hanging="281" w:left="3248"/>
            <w:rPr/>
          </w:pPr>
          <w:bookmarkStart w:id="5" w:name="_TOC_250018"/>
          <w:bookmarkEnd w:id="5"/>
          <w:r>
            <w:rPr/>
            <w:t>Monitoring</w:t>
          </w:r>
        </w:p>
        <w:p>
          <w:pPr>
            <w:pStyle w:val="BodyText"/>
            <w:spacing w:before="1" w:after="0"/>
            <w:ind w:hanging="0" w:left="0"/>
            <w:rPr>
              <w:b/>
            </w:rPr>
          </w:pPr>
          <w:r>
            <w:rPr>
              <w:b/>
            </w:rPr>
          </w:r>
        </w:p>
        <w:p>
          <w:pPr>
            <w:pStyle w:val="BodyText"/>
            <w:rPr/>
          </w:pPr>
          <w:r>
            <w:rPr/>
            <w:t>Vzhledem k evaluaci efektivity preventivně výchovných činností jsou sledovány čtyři oblasti.</w:t>
          </w:r>
        </w:p>
        <w:p>
          <w:pPr>
            <w:pStyle w:val="Heading2"/>
            <w:spacing w:before="144" w:after="0"/>
            <w:rPr/>
          </w:pPr>
          <w:r>
            <w:rPr/>
            <w:t>-Oblasti monitoringu:</w:t>
          </w:r>
        </w:p>
        <w:p>
          <w:pPr>
            <w:pStyle w:val="Normal"/>
            <w:spacing w:before="137" w:after="0"/>
            <w:ind w:hanging="0" w:left="838"/>
            <w:rPr>
              <w:b/>
              <w:sz w:val="24"/>
            </w:rPr>
          </w:pPr>
          <w:r>
            <w:rPr>
              <w:b/>
              <w:sz w:val="24"/>
            </w:rPr>
            <w:t>Děti:</w:t>
          </w:r>
        </w:p>
        <w:p>
          <w:pPr>
            <w:pStyle w:val="ListParagraph"/>
            <w:numPr>
              <w:ilvl w:val="0"/>
              <w:numId w:val="9"/>
            </w:numPr>
            <w:tabs>
              <w:tab w:val="clear" w:pos="720"/>
              <w:tab w:val="left" w:pos="978" w:leader="none"/>
            </w:tabs>
            <w:spacing w:before="132" w:after="0"/>
            <w:ind w:hanging="139" w:left="977"/>
            <w:rPr>
              <w:sz w:val="24"/>
            </w:rPr>
          </w:pPr>
          <w:r>
            <w:rPr>
              <w:spacing w:val="-3"/>
              <w:sz w:val="24"/>
            </w:rPr>
            <w:t xml:space="preserve">pohovory, </w:t>
          </w:r>
          <w:r>
            <w:rPr>
              <w:sz w:val="24"/>
            </w:rPr>
            <w:t xml:space="preserve">intervence, pozorování, </w:t>
          </w:r>
          <w:r>
            <w:rPr>
              <w:spacing w:val="-3"/>
              <w:sz w:val="24"/>
            </w:rPr>
            <w:t xml:space="preserve">dopisy, </w:t>
          </w:r>
          <w:r>
            <w:rPr>
              <w:sz w:val="24"/>
            </w:rPr>
            <w:t xml:space="preserve">email, schránka </w:t>
          </w:r>
          <w:r>
            <w:rPr>
              <w:spacing w:val="-3"/>
              <w:sz w:val="24"/>
            </w:rPr>
            <w:t xml:space="preserve">důvěry, </w:t>
          </w:r>
          <w:r>
            <w:rPr>
              <w:sz w:val="24"/>
            </w:rPr>
            <w:t>a</w:t>
          </w:r>
          <w:r>
            <w:rPr>
              <w:spacing w:val="10"/>
              <w:sz w:val="24"/>
            </w:rPr>
            <w:t xml:space="preserve"> </w:t>
          </w:r>
          <w:r>
            <w:rPr>
              <w:sz w:val="24"/>
            </w:rPr>
            <w:t>další</w:t>
          </w:r>
        </w:p>
        <w:p>
          <w:pPr>
            <w:pStyle w:val="Heading2"/>
            <w:spacing w:before="144" w:after="0"/>
            <w:ind w:hanging="0" w:left="838"/>
            <w:rPr/>
          </w:pPr>
          <w:r>
            <w:rPr/>
            <w:t>Pedagogové, vychovatelé:</w:t>
          </w:r>
        </w:p>
        <w:p>
          <w:pPr>
            <w:pStyle w:val="ListParagraph"/>
            <w:numPr>
              <w:ilvl w:val="0"/>
              <w:numId w:val="9"/>
            </w:numPr>
            <w:tabs>
              <w:tab w:val="clear" w:pos="720"/>
              <w:tab w:val="left" w:pos="978" w:leader="none"/>
            </w:tabs>
            <w:spacing w:before="132" w:after="0"/>
            <w:ind w:hanging="139" w:left="977"/>
            <w:rPr>
              <w:sz w:val="24"/>
            </w:rPr>
          </w:pPr>
          <w:r>
            <w:rPr>
              <w:sz w:val="24"/>
            </w:rPr>
            <w:t xml:space="preserve">dotazníky, rozhovory, </w:t>
          </w:r>
          <w:r>
            <w:rPr>
              <w:spacing w:val="-3"/>
              <w:sz w:val="24"/>
            </w:rPr>
            <w:t xml:space="preserve">porady, </w:t>
          </w:r>
          <w:r>
            <w:rPr>
              <w:sz w:val="24"/>
            </w:rPr>
            <w:t>záznamy v</w:t>
          </w:r>
          <w:r>
            <w:rPr>
              <w:spacing w:val="-5"/>
              <w:sz w:val="24"/>
            </w:rPr>
            <w:t xml:space="preserve"> </w:t>
          </w:r>
          <w:r>
            <w:rPr>
              <w:sz w:val="24"/>
            </w:rPr>
            <w:t>EVIX</w:t>
          </w:r>
        </w:p>
        <w:p>
          <w:pPr>
            <w:pStyle w:val="Heading2"/>
            <w:spacing w:before="144" w:after="0"/>
            <w:ind w:hanging="0" w:left="838"/>
            <w:rPr/>
          </w:pPr>
          <w:r>
            <w:rPr/>
            <w:t>Zákonní zástupci dětí</w:t>
          </w:r>
        </w:p>
        <w:p>
          <w:pPr>
            <w:pStyle w:val="ListParagraph"/>
            <w:numPr>
              <w:ilvl w:val="0"/>
              <w:numId w:val="9"/>
            </w:numPr>
            <w:tabs>
              <w:tab w:val="clear" w:pos="720"/>
              <w:tab w:val="left" w:pos="978" w:leader="none"/>
            </w:tabs>
            <w:spacing w:before="132" w:after="0"/>
            <w:ind w:hanging="139" w:left="977"/>
            <w:rPr>
              <w:sz w:val="24"/>
            </w:rPr>
          </w:pPr>
          <w:r>
            <w:rPr>
              <w:sz w:val="24"/>
            </w:rPr>
            <w:t xml:space="preserve">telefonické rozhovory, osobní </w:t>
          </w:r>
          <w:r>
            <w:rPr>
              <w:spacing w:val="-3"/>
              <w:sz w:val="24"/>
            </w:rPr>
            <w:t>pohovory,</w:t>
          </w:r>
          <w:r>
            <w:rPr>
              <w:sz w:val="24"/>
            </w:rPr>
            <w:t xml:space="preserve"> pošta</w:t>
          </w:r>
        </w:p>
        <w:p>
          <w:pPr>
            <w:pStyle w:val="Heading2"/>
            <w:spacing w:before="144" w:after="0"/>
            <w:ind w:hanging="0" w:left="838"/>
            <w:rPr/>
          </w:pPr>
          <w:r>
            <w:rPr/>
            <w:t>DDŠ jako celek</w:t>
          </w:r>
        </w:p>
        <w:p>
          <w:pPr>
            <w:pStyle w:val="ListParagraph"/>
            <w:numPr>
              <w:ilvl w:val="0"/>
              <w:numId w:val="9"/>
            </w:numPr>
            <w:tabs>
              <w:tab w:val="clear" w:pos="720"/>
              <w:tab w:val="left" w:pos="978" w:leader="none"/>
            </w:tabs>
            <w:spacing w:before="132" w:after="0"/>
            <w:ind w:hanging="139" w:left="977"/>
            <w:rPr>
              <w:sz w:val="24"/>
            </w:rPr>
          </w:pPr>
          <w:r>
            <w:rPr>
              <w:sz w:val="24"/>
            </w:rPr>
            <w:t>dotazníky, pozorování,</w:t>
          </w:r>
          <w:r>
            <w:rPr>
              <w:spacing w:val="1"/>
              <w:sz w:val="24"/>
            </w:rPr>
            <w:t xml:space="preserve"> </w:t>
          </w:r>
          <w:r>
            <w:rPr>
              <w:sz w:val="24"/>
            </w:rPr>
            <w:t>EVIX</w:t>
          </w:r>
        </w:p>
        <w:p>
          <w:pPr>
            <w:pStyle w:val="BodyText"/>
            <w:spacing w:before="3" w:after="0"/>
            <w:ind w:hanging="0" w:left="0"/>
            <w:rPr>
              <w:sz w:val="33"/>
            </w:rPr>
          </w:pPr>
          <w:r>
            <w:rPr>
              <w:sz w:val="33"/>
            </w:rPr>
          </w:r>
        </w:p>
        <w:p>
          <w:pPr>
            <w:pStyle w:val="Heading1"/>
            <w:numPr>
              <w:ilvl w:val="0"/>
              <w:numId w:val="12"/>
            </w:numPr>
            <w:tabs>
              <w:tab w:val="clear" w:pos="720"/>
              <w:tab w:val="left" w:pos="3234" w:leader="none"/>
            </w:tabs>
            <w:spacing w:before="1" w:after="0"/>
            <w:ind w:hanging="266" w:left="3233"/>
            <w:rPr/>
          </w:pPr>
          <w:bookmarkStart w:id="6" w:name="_TOC_250017"/>
          <w:r>
            <w:rPr/>
            <w:t>Analýza výchozí</w:t>
          </w:r>
          <w:r>
            <w:rPr>
              <w:spacing w:val="-5"/>
            </w:rPr>
            <w:t xml:space="preserve"> </w:t>
          </w:r>
          <w:bookmarkEnd w:id="6"/>
          <w:r>
            <w:rPr/>
            <w:t>situace</w:t>
          </w:r>
        </w:p>
        <w:p>
          <w:pPr>
            <w:pStyle w:val="BodyText"/>
            <w:ind w:hanging="0" w:left="0"/>
            <w:rPr>
              <w:b/>
            </w:rPr>
          </w:pPr>
          <w:r>
            <w:rPr>
              <w:b/>
            </w:rPr>
          </w:r>
        </w:p>
        <w:p>
          <w:pPr>
            <w:pStyle w:val="BodyText"/>
            <w:spacing w:lineRule="auto" w:line="360" w:before="74" w:after="0"/>
            <w:ind w:hanging="0" w:left="0" w:right="106"/>
            <w:jc w:val="both"/>
            <w:rPr/>
          </w:pPr>
          <w:r>
            <w:rPr/>
            <w:t xml:space="preserve">Ve školním roce 2024_2025 jsme zaznaenali velký nárůst útěků z našeho zařízení. Většinou se jedná o krátkodobé útěky v řádu několika dní. Mezi důvody útěků děti uvádějí, že chtějí mít “svobodu”, nechtějí být svázané žádnými pravidly, chtějí se bavit, odpočinout si od kolektivu a nebo chtějí být s rodinou. </w:t>
          </w:r>
        </w:p>
        <w:p>
          <w:pPr>
            <w:pStyle w:val="BodyText"/>
            <w:spacing w:lineRule="auto" w:line="360" w:before="74" w:after="0"/>
            <w:ind w:hanging="0" w:left="0" w:right="106"/>
            <w:jc w:val="both"/>
            <w:rPr/>
          </w:pPr>
          <w:r>
            <w:rPr/>
            <w:t xml:space="preserve">Z monitoringu užívání návykových látek vyplývá, že mezi žáky jsou stále trendem nikotinové sáčky (tzv. Lifty) a elektronické cigarety. Sáčky jsou malého rozměru a bez zápachu. Z těchto důvodů je jejich pronešení do budovy a následné užívání pro děti snadnější a hůře odhalitelné (např. oproti kouření klasických cigaret). </w:t>
          </w:r>
        </w:p>
        <w:p>
          <w:pPr>
            <w:pStyle w:val="BodyText"/>
            <w:spacing w:lineRule="auto" w:line="360" w:before="74" w:after="0"/>
            <w:ind w:hanging="0" w:left="0" w:right="106"/>
            <w:jc w:val="both"/>
            <w:rPr/>
          </w:pPr>
          <w:r>
            <w:rPr/>
            <w:t>Dalším velmi častým a dlouhodobým problémem zůstává vulgarita dětí. Jedná se o vulgární vyjadřování mezi dětmi navzájem, ale i vůči zaměstnancům. Občasně se DDŠ potýká s náznaky provokativního, až šikanujícího chování mezi dětmi, které v některých případech přerůstá ve fyzické napadení. Dále se objevují další problémové jevy, jako např. ničení majetku DDŠ a krádeže.</w:t>
          </w:r>
        </w:p>
        <w:p>
          <w:pPr>
            <w:pStyle w:val="BodyText"/>
            <w:spacing w:lineRule="auto" w:line="360" w:before="74" w:after="0"/>
            <w:ind w:hanging="0" w:left="0" w:right="106"/>
            <w:jc w:val="both"/>
            <w:rPr/>
          </w:pPr>
          <w:r>
            <w:rPr/>
            <w:t xml:space="preserve">Nově častěji řešíme nevhodné chování děvčat na sociálních sitích, kde vyhledávají kontakty s cizími osobami a vedou s mimi intimní komunikaci (včetně zasílání fotografií). Kromě prevence jsme v této oblasti poměrně omezeni z důvodu vlastnictví osobních mobilních telefonů, u kterých nemáme možnost kontroly. </w:t>
          </w:r>
        </w:p>
        <w:p>
          <w:pPr>
            <w:pStyle w:val="BodyText"/>
            <w:spacing w:lineRule="auto" w:line="360" w:before="74" w:after="0"/>
            <w:ind w:hanging="0" w:left="0" w:right="106"/>
            <w:jc w:val="both"/>
            <w:rPr/>
          </w:pPr>
          <w:r>
            <w:rPr/>
          </w:r>
        </w:p>
        <w:p>
          <w:pPr>
            <w:pStyle w:val="Heading2"/>
            <w:numPr>
              <w:ilvl w:val="0"/>
              <w:numId w:val="10"/>
            </w:numPr>
            <w:tabs>
              <w:tab w:val="clear" w:pos="720"/>
              <w:tab w:val="left" w:pos="272" w:leader="none"/>
            </w:tabs>
            <w:ind w:hanging="140" w:left="272"/>
            <w:rPr/>
          </w:pPr>
          <w:r>
            <w:rPr/>
            <w:t>Řešení problémového</w:t>
          </w:r>
          <w:r>
            <w:rPr>
              <w:spacing w:val="1"/>
            </w:rPr>
            <w:t xml:space="preserve"> </w:t>
          </w:r>
          <w:r>
            <w:rPr/>
            <w:t>chování</w:t>
          </w:r>
        </w:p>
        <w:p>
          <w:pPr>
            <w:pStyle w:val="BodyText"/>
            <w:spacing w:lineRule="auto" w:line="360" w:before="132" w:after="0"/>
            <w:ind w:hanging="706" w:left="838" w:right="5429"/>
            <w:rPr/>
          </w:pPr>
          <w:r>
            <w:rPr/>
            <w:t>Na řešení problémového chování se podílejí: Metodik prevence</w:t>
          </w:r>
        </w:p>
        <w:p>
          <w:pPr>
            <w:pStyle w:val="BodyText"/>
            <w:spacing w:lineRule="auto" w:line="360"/>
            <w:ind w:hanging="0" w:left="838" w:right="8021"/>
            <w:rPr/>
          </w:pPr>
          <w:r>
            <w:rPr/>
            <w:t>Etoped Psycholog</w:t>
          </w:r>
        </w:p>
        <w:p>
          <w:pPr>
            <w:pStyle w:val="BodyText"/>
            <w:spacing w:lineRule="auto" w:line="360"/>
            <w:ind w:hanging="0" w:left="132" w:right="7141"/>
            <w:rPr/>
          </w:pPr>
          <w:r>
            <w:rPr>
              <w:spacing w:val="-5"/>
            </w:rPr>
            <w:tab/>
            <w:t xml:space="preserve"> Vedoucí </w:t>
          </w:r>
          <w:r>
            <w:rPr/>
            <w:t>vychovatel</w:t>
          </w:r>
        </w:p>
        <w:p>
          <w:pPr>
            <w:pStyle w:val="BodyText"/>
            <w:spacing w:lineRule="auto" w:line="360"/>
            <w:ind w:hanging="0" w:left="132" w:right="7141"/>
            <w:rPr/>
          </w:pPr>
          <w:r>
            <w:rPr/>
            <w:tab/>
            <w:t xml:space="preserve"> Třídní učitel</w:t>
          </w:r>
        </w:p>
        <w:p>
          <w:pPr>
            <w:pStyle w:val="BodyText"/>
            <w:spacing w:lineRule="auto" w:line="360"/>
            <w:ind w:hanging="0" w:left="132" w:right="7141"/>
            <w:rPr/>
          </w:pPr>
          <w:r>
            <w:rPr/>
            <w:tab/>
            <w:t xml:space="preserve"> Ředitel školy</w:t>
          </w:r>
        </w:p>
        <w:p>
          <w:pPr>
            <w:pStyle w:val="BodyText"/>
            <w:spacing w:lineRule="auto" w:line="360" w:before="2" w:after="0"/>
            <w:ind w:hanging="0" w:left="838" w:right="6569"/>
            <w:rPr/>
          </w:pPr>
          <w:r>
            <w:rPr/>
            <w:t>Pedagogové, vychovatelé Sociální pracovník Zákonní zástupci</w:t>
          </w:r>
        </w:p>
        <w:p>
          <w:pPr>
            <w:pStyle w:val="BodyText"/>
            <w:spacing w:lineRule="exact" w:line="275"/>
            <w:ind w:hanging="0" w:left="838"/>
            <w:rPr/>
          </w:pPr>
          <w:r>
            <w:rPr/>
            <w:t>Kurátor v místě bydliště</w:t>
          </w:r>
        </w:p>
        <w:p>
          <w:pPr>
            <w:pStyle w:val="BodyText"/>
            <w:spacing w:lineRule="auto" w:line="360" w:before="139" w:after="0"/>
            <w:ind w:hanging="0" w:left="838" w:right="5144"/>
            <w:rPr/>
          </w:pPr>
          <w:r>
            <w:rPr/>
            <w:t>PČR, Městská policie, SKPV Trutnov DDÚ Hradec Králové</w:t>
          </w:r>
        </w:p>
        <w:p>
          <w:pPr>
            <w:pStyle w:val="BodyText"/>
            <w:ind w:hanging="0" w:left="838"/>
            <w:rPr/>
          </w:pPr>
          <w:r>
            <w:rPr/>
            <w:t>Dětský lékař, dětský psychiatr</w:t>
          </w:r>
        </w:p>
        <w:p>
          <w:pPr>
            <w:pStyle w:val="BodyText"/>
            <w:ind w:hanging="0" w:left="0"/>
            <w:rPr>
              <w:sz w:val="26"/>
            </w:rPr>
          </w:pPr>
          <w:r>
            <w:rPr>
              <w:sz w:val="26"/>
            </w:rPr>
          </w:r>
        </w:p>
        <w:p>
          <w:pPr>
            <w:pStyle w:val="BodyText"/>
            <w:spacing w:before="4" w:after="0"/>
            <w:ind w:hanging="0" w:left="0"/>
            <w:rPr>
              <w:sz w:val="22"/>
            </w:rPr>
          </w:pPr>
          <w:r>
            <w:rPr>
              <w:sz w:val="22"/>
            </w:rPr>
          </w:r>
        </w:p>
        <w:p>
          <w:pPr>
            <w:pStyle w:val="Heading2"/>
            <w:spacing w:before="1" w:after="0"/>
            <w:rPr/>
          </w:pPr>
          <w:r>
            <w:rPr/>
            <w:t>-Způsoby ověření efektivity intervence problémového chování</w:t>
          </w:r>
        </w:p>
        <w:p>
          <w:pPr>
            <w:pStyle w:val="ListParagraph"/>
            <w:numPr>
              <w:ilvl w:val="0"/>
              <w:numId w:val="8"/>
            </w:numPr>
            <w:tabs>
              <w:tab w:val="clear" w:pos="720"/>
              <w:tab w:val="left" w:pos="272" w:leader="none"/>
            </w:tabs>
            <w:spacing w:before="132" w:after="0"/>
            <w:ind w:hanging="0" w:left="132"/>
            <w:rPr>
              <w:sz w:val="24"/>
            </w:rPr>
          </w:pPr>
          <w:r>
            <w:rPr>
              <w:sz w:val="24"/>
            </w:rPr>
            <w:t>Sledování problémového chování v</w:t>
          </w:r>
          <w:r>
            <w:rPr>
              <w:spacing w:val="-1"/>
              <w:sz w:val="24"/>
            </w:rPr>
            <w:t xml:space="preserve"> </w:t>
          </w:r>
          <w:r>
            <w:rPr>
              <w:sz w:val="24"/>
            </w:rPr>
            <w:t>čase</w:t>
          </w:r>
        </w:p>
        <w:p>
          <w:pPr>
            <w:pStyle w:val="ListParagraph"/>
            <w:numPr>
              <w:ilvl w:val="0"/>
              <w:numId w:val="8"/>
            </w:numPr>
            <w:tabs>
              <w:tab w:val="clear" w:pos="720"/>
              <w:tab w:val="left" w:pos="273" w:leader="none"/>
            </w:tabs>
            <w:spacing w:before="139" w:after="0"/>
            <w:ind w:hanging="140" w:left="272"/>
            <w:rPr>
              <w:sz w:val="24"/>
            </w:rPr>
          </w:pPr>
          <w:r>
            <w:rPr>
              <w:sz w:val="24"/>
            </w:rPr>
            <w:t>Pohovory se všemi</w:t>
          </w:r>
          <w:r>
            <w:rPr>
              <w:spacing w:val="-7"/>
              <w:sz w:val="24"/>
            </w:rPr>
            <w:t xml:space="preserve"> </w:t>
          </w:r>
          <w:r>
            <w:rPr>
              <w:sz w:val="24"/>
            </w:rPr>
            <w:t>zúčastněnými</w:t>
          </w:r>
        </w:p>
        <w:p>
          <w:pPr>
            <w:pStyle w:val="ListParagraph"/>
            <w:numPr>
              <w:ilvl w:val="0"/>
              <w:numId w:val="8"/>
            </w:numPr>
            <w:tabs>
              <w:tab w:val="clear" w:pos="720"/>
              <w:tab w:val="left" w:pos="285" w:leader="none"/>
            </w:tabs>
            <w:spacing w:lineRule="auto" w:line="360" w:before="137" w:after="0"/>
            <w:ind w:hanging="0" w:left="132" w:right="109"/>
            <w:rPr>
              <w:sz w:val="24"/>
            </w:rPr>
          </w:pPr>
          <w:r>
            <w:rPr>
              <w:sz w:val="24"/>
            </w:rPr>
            <w:t>Práce s kolektivem dětí ( skupinové intervence, pohovory s etopedem/psychologem, evaluace na rod. skupinách, komunitní řešení problému)</w:t>
          </w:r>
        </w:p>
        <w:p>
          <w:pPr>
            <w:pStyle w:val="ListParagraph"/>
            <w:numPr>
              <w:ilvl w:val="0"/>
              <w:numId w:val="8"/>
            </w:numPr>
            <w:tabs>
              <w:tab w:val="clear" w:pos="720"/>
              <w:tab w:val="left" w:pos="272" w:leader="none"/>
            </w:tabs>
            <w:ind w:hanging="0" w:left="132"/>
            <w:rPr>
              <w:sz w:val="24"/>
            </w:rPr>
          </w:pPr>
          <w:r>
            <w:rPr>
              <w:sz w:val="24"/>
            </w:rPr>
            <w:t>Konzultace s příslušnými zaměstnanci DDŠ (zejména učitelé,</w:t>
          </w:r>
          <w:r>
            <w:rPr>
              <w:spacing w:val="-4"/>
              <w:sz w:val="24"/>
            </w:rPr>
            <w:t xml:space="preserve"> </w:t>
          </w:r>
          <w:r>
            <w:rPr>
              <w:sz w:val="24"/>
            </w:rPr>
            <w:t>vychovatelé)</w:t>
          </w:r>
        </w:p>
        <w:p>
          <w:pPr>
            <w:pStyle w:val="ListParagraph"/>
            <w:numPr>
              <w:ilvl w:val="0"/>
              <w:numId w:val="8"/>
            </w:numPr>
            <w:tabs>
              <w:tab w:val="clear" w:pos="720"/>
              <w:tab w:val="left" w:pos="272" w:leader="none"/>
            </w:tabs>
            <w:spacing w:before="139" w:after="0"/>
            <w:ind w:hanging="0" w:left="132"/>
            <w:rPr>
              <w:sz w:val="24"/>
            </w:rPr>
          </w:pPr>
          <w:r>
            <w:rPr>
              <w:sz w:val="24"/>
            </w:rPr>
            <w:t>Komunikace se zákonnými zástupci, kurátorem</w:t>
          </w:r>
          <w:r>
            <w:rPr>
              <w:spacing w:val="-1"/>
              <w:sz w:val="24"/>
            </w:rPr>
            <w:t xml:space="preserve"> </w:t>
          </w:r>
          <w:r>
            <w:rPr>
              <w:sz w:val="24"/>
            </w:rPr>
            <w:t>dětí</w:t>
          </w:r>
        </w:p>
        <w:p>
          <w:pPr>
            <w:pStyle w:val="ListParagraph"/>
            <w:numPr>
              <w:ilvl w:val="0"/>
              <w:numId w:val="8"/>
            </w:numPr>
            <w:tabs>
              <w:tab w:val="clear" w:pos="720"/>
              <w:tab w:val="left" w:pos="318" w:leader="none"/>
            </w:tabs>
            <w:spacing w:lineRule="auto" w:line="360" w:before="137" w:after="0"/>
            <w:ind w:hanging="0" w:left="132" w:right="107"/>
            <w:rPr>
              <w:sz w:val="24"/>
            </w:rPr>
          </w:pPr>
          <w:r>
            <w:rPr>
              <w:sz w:val="24"/>
            </w:rPr>
            <w:t>V případě potřeby použití testeru na alkohol, slinných testů na THC, popř. necháme provést zkoušku na přítomnost omamných látek u dětského</w:t>
          </w:r>
          <w:r>
            <w:rPr>
              <w:spacing w:val="-3"/>
              <w:sz w:val="24"/>
            </w:rPr>
            <w:t xml:space="preserve"> </w:t>
          </w:r>
          <w:r>
            <w:rPr>
              <w:sz w:val="24"/>
            </w:rPr>
            <w:t>lékaře</w:t>
          </w:r>
        </w:p>
        <w:p>
          <w:pPr>
            <w:pStyle w:val="ListParagraph"/>
            <w:numPr>
              <w:ilvl w:val="0"/>
              <w:numId w:val="8"/>
            </w:numPr>
            <w:tabs>
              <w:tab w:val="clear" w:pos="720"/>
              <w:tab w:val="left" w:pos="268" w:leader="none"/>
            </w:tabs>
            <w:ind w:hanging="135" w:left="267"/>
            <w:rPr>
              <w:sz w:val="24"/>
            </w:rPr>
          </w:pPr>
          <w:r>
            <w:rPr>
              <w:spacing w:val="-3"/>
              <w:sz w:val="24"/>
            </w:rPr>
            <w:t xml:space="preserve">Vyhodnocování </w:t>
          </w:r>
          <w:r>
            <w:rPr>
              <w:sz w:val="24"/>
            </w:rPr>
            <w:t>anonymních dotazníků a schránky</w:t>
          </w:r>
          <w:r>
            <w:rPr>
              <w:spacing w:val="-1"/>
              <w:sz w:val="24"/>
            </w:rPr>
            <w:t xml:space="preserve"> </w:t>
          </w:r>
          <w:r>
            <w:rPr>
              <w:sz w:val="24"/>
            </w:rPr>
            <w:t>důvěry</w:t>
          </w:r>
        </w:p>
        <w:p>
          <w:pPr>
            <w:pStyle w:val="ListParagraph"/>
            <w:tabs>
              <w:tab w:val="clear" w:pos="720"/>
              <w:tab w:val="left" w:pos="268" w:leader="none"/>
            </w:tabs>
            <w:ind w:hanging="135" w:left="267"/>
            <w:rPr>
              <w:sz w:val="24"/>
            </w:rPr>
          </w:pPr>
          <w:r>
            <w:rPr>
              <w:sz w:val="24"/>
            </w:rPr>
          </w:r>
        </w:p>
        <w:p>
          <w:pPr>
            <w:pStyle w:val="ListParagraph"/>
            <w:tabs>
              <w:tab w:val="clear" w:pos="720"/>
              <w:tab w:val="left" w:pos="268" w:leader="none"/>
            </w:tabs>
            <w:ind w:hanging="135" w:left="267"/>
            <w:rPr>
              <w:sz w:val="24"/>
            </w:rPr>
          </w:pPr>
          <w:r>
            <w:rPr>
              <w:sz w:val="24"/>
            </w:rPr>
          </w:r>
        </w:p>
        <w:p>
          <w:pPr>
            <w:pStyle w:val="ListParagraph"/>
            <w:numPr>
              <w:ilvl w:val="0"/>
              <w:numId w:val="8"/>
            </w:numPr>
            <w:tabs>
              <w:tab w:val="clear" w:pos="720"/>
              <w:tab w:val="left" w:pos="268" w:leader="none"/>
            </w:tabs>
            <w:ind w:hanging="135" w:left="267"/>
            <w:rPr>
              <w:b/>
              <w:bCs/>
              <w:sz w:val="24"/>
              <w:szCs w:val="24"/>
            </w:rPr>
          </w:pPr>
          <w:r>
            <w:rPr>
              <w:b/>
              <w:bCs/>
              <w:sz w:val="24"/>
              <w:szCs w:val="24"/>
            </w:rPr>
            <w:t>Výchovná</w:t>
          </w:r>
          <w:r>
            <w:rPr>
              <w:b/>
              <w:bCs/>
              <w:spacing w:val="-1"/>
              <w:sz w:val="24"/>
              <w:szCs w:val="24"/>
            </w:rPr>
            <w:t xml:space="preserve"> </w:t>
          </w:r>
          <w:r>
            <w:rPr>
              <w:b/>
              <w:bCs/>
              <w:sz w:val="24"/>
              <w:szCs w:val="24"/>
            </w:rPr>
            <w:t>komise</w:t>
          </w:r>
        </w:p>
        <w:p>
          <w:pPr>
            <w:pStyle w:val="BodyText"/>
            <w:spacing w:lineRule="auto" w:line="360" w:before="132" w:after="0"/>
            <w:ind w:hanging="0" w:left="132" w:right="109"/>
            <w:jc w:val="both"/>
            <w:rPr/>
          </w:pPr>
          <w:r>
            <w:rPr/>
            <w:t>Na škole je ustanovena výchovná komise k řešení závažných přestupků v chování dětí. Výchovnou komisi tvoří: ředitel školy, výchovný poradce, metodik prevence, třídní učitel.</w:t>
          </w:r>
        </w:p>
        <w:p>
          <w:pPr>
            <w:pStyle w:val="BodyText"/>
            <w:spacing w:lineRule="auto" w:line="360"/>
            <w:ind w:hanging="0" w:left="132" w:right="106"/>
            <w:jc w:val="both"/>
            <w:rPr/>
            <w:sectPr>
              <w:footerReference w:type="even" r:id="rId23"/>
              <w:footerReference w:type="default" r:id="rId24"/>
              <w:footerReference w:type="first" r:id="rId25"/>
              <w:type w:val="nextPage"/>
              <w:pgSz w:w="11906" w:h="16838"/>
              <w:pgMar w:left="1000" w:right="1020" w:gutter="0" w:header="0" w:top="1540" w:footer="788" w:bottom="980"/>
              <w:pgNumType w:fmt="decimal"/>
              <w:formProt w:val="false"/>
              <w:textDirection w:val="lrTb"/>
              <w:docGrid w:type="default" w:linePitch="100" w:charSpace="4096"/>
            </w:sectPr>
          </w:pPr>
          <w:r>
            <w:rPr/>
            <w:t>Jednání školní výchovné komise se účastní zákonný zástupce nezletilého žáka, pokud je ochotný dorazit. Pozvání zákonných zástupců se provádí doporučeným dopisem s dodejkou do vlastních rukou. O průběhu a závěrech jednání školní výchovné komise se provede zápis, který zúčastněné osoby podepíší. Případná neúčast nebo odmítnutí podpisu zákonnými zástupci se v zápisu zaznamená. Každý účastník obdrží kopii zápisu.</w:t>
          </w:r>
        </w:p>
        <w:p>
          <w:pPr>
            <w:pStyle w:val="BodyText"/>
            <w:spacing w:before="3" w:after="0"/>
            <w:ind w:hanging="0" w:left="0" w:right="106"/>
            <w:rPr>
              <w:sz w:val="21"/>
            </w:rPr>
          </w:pPr>
          <w:r>
            <w:rPr>
              <w:sz w:val="21"/>
            </w:rPr>
          </w:r>
        </w:p>
        <w:p>
          <w:pPr>
            <w:pStyle w:val="Heading1"/>
            <w:numPr>
              <w:ilvl w:val="0"/>
              <w:numId w:val="12"/>
            </w:numPr>
            <w:tabs>
              <w:tab w:val="clear" w:pos="720"/>
              <w:tab w:val="left" w:pos="3248" w:leader="none"/>
            </w:tabs>
            <w:ind w:hanging="280" w:left="3247"/>
            <w:rPr/>
          </w:pPr>
          <w:bookmarkStart w:id="7" w:name="_TOC_250016"/>
          <w:r>
            <w:rPr/>
            <w:t>Cíle preventivního</w:t>
          </w:r>
          <w:r>
            <w:rPr>
              <w:spacing w:val="-7"/>
            </w:rPr>
            <w:t xml:space="preserve"> </w:t>
          </w:r>
          <w:bookmarkEnd w:id="7"/>
          <w:r>
            <w:rPr/>
            <w:t>programu</w:t>
          </w:r>
        </w:p>
        <w:p>
          <w:pPr>
            <w:pStyle w:val="BodyText"/>
            <w:spacing w:before="1" w:after="0"/>
            <w:ind w:hanging="0" w:left="0"/>
            <w:rPr>
              <w:b/>
            </w:rPr>
          </w:pPr>
          <w:r>
            <w:rPr>
              <w:b/>
            </w:rPr>
          </w:r>
        </w:p>
        <w:p>
          <w:pPr>
            <w:pStyle w:val="BodyText"/>
            <w:spacing w:lineRule="auto" w:line="360"/>
            <w:ind w:hanging="0" w:left="132" w:right="104"/>
            <w:jc w:val="both"/>
            <w:rPr/>
          </w:pPr>
          <w:r>
            <w:rPr/>
            <w:t xml:space="preserve">Cílem primární prevence je zabránit výskytu rizikového chování, nebo co nejvíce omezit škody způsobené jeho výskytem mezi dětmi. Preventivní program je založen na podpoře vlastní aktivity žáků, pestrosti forem preventivní práce se </w:t>
          </w:r>
          <w:r>
            <w:rPr>
              <w:spacing w:val="-4"/>
            </w:rPr>
            <w:t xml:space="preserve">žáky, </w:t>
          </w:r>
          <w:r>
            <w:rPr/>
            <w:t>zapojení celého pedagogického sboru domova a spolupráci se zákonnými zástupci žáků a ostatními zainteresovanými institucemi podílející na prevenci sociálně patologických jevů. Pomáháme dětem utvářet hodnotové postoje, oblast zájmů a podílíme se na jejich přípravě pro život tak, aby pokračovaly ve vybraných studijních oborech podle předpokladů a zájmu a tím měly vytvořenou základnu pro další</w:t>
          </w:r>
          <w:r>
            <w:rPr>
              <w:spacing w:val="-13"/>
            </w:rPr>
            <w:t xml:space="preserve"> </w:t>
          </w:r>
          <w:r>
            <w:rPr/>
            <w:t>život.</w:t>
          </w:r>
        </w:p>
        <w:p>
          <w:pPr>
            <w:pStyle w:val="BodyText"/>
            <w:spacing w:before="5" w:after="0"/>
            <w:ind w:hanging="0" w:left="0"/>
            <w:rPr>
              <w:sz w:val="36"/>
            </w:rPr>
          </w:pPr>
          <w:r>
            <w:rPr>
              <w:sz w:val="36"/>
            </w:rPr>
          </w:r>
        </w:p>
        <w:p>
          <w:pPr>
            <w:pStyle w:val="Heading2"/>
            <w:rPr/>
          </w:pPr>
          <w:r>
            <w:rPr/>
            <w:t>-</w:t>
          </w:r>
          <w:r>
            <w:rPr>
              <w:u w:val="thick"/>
            </w:rPr>
            <w:t>Cílové skupiny</w:t>
          </w:r>
        </w:p>
        <w:p>
          <w:pPr>
            <w:pStyle w:val="ListParagraph"/>
            <w:numPr>
              <w:ilvl w:val="0"/>
              <w:numId w:val="7"/>
            </w:numPr>
            <w:tabs>
              <w:tab w:val="clear" w:pos="720"/>
              <w:tab w:val="left" w:pos="272" w:leader="none"/>
            </w:tabs>
            <w:spacing w:before="137" w:after="0"/>
            <w:ind w:hanging="140" w:left="272"/>
            <w:rPr>
              <w:b/>
              <w:sz w:val="24"/>
            </w:rPr>
          </w:pPr>
          <w:r>
            <w:rPr>
              <w:b/>
              <w:sz w:val="24"/>
            </w:rPr>
            <w:t>Děti</w:t>
          </w:r>
        </w:p>
        <w:p>
          <w:pPr>
            <w:pStyle w:val="BodyText"/>
            <w:spacing w:lineRule="auto" w:line="360" w:before="135" w:after="0"/>
            <w:ind w:hanging="0" w:left="132" w:right="106"/>
            <w:jc w:val="both"/>
            <w:rPr/>
          </w:pPr>
          <w:r>
            <w:rPr/>
            <w:t>Hlavní cílovou skupinou jsou děti, které jsou do domova umístěny na základě soudního rozhodnutí (předběžné opatření, ústavní výchova). U části dětí je diagnostikována pouze porucha chování, u některých i lehké mentální postižení či ADHD. Jde o děti, které se před umístěním do DDŠ dopouštěly  záškoláctví,  dále  pak  útěků  z   domova,  drobné  trestné   činnosti,  experimentování  s alkoholem a OPL a dalších sociálně patologických jevů. Většina z nich pochází z dysfunkčních nebo nefunkčních rodin nebo ze socio-kulturně-ekonomicky znevýhodněného</w:t>
          </w:r>
          <w:r>
            <w:rPr>
              <w:spacing w:val="-8"/>
            </w:rPr>
            <w:t xml:space="preserve"> </w:t>
          </w:r>
          <w:r>
            <w:rPr/>
            <w:t>prostředí.</w:t>
          </w:r>
        </w:p>
        <w:p>
          <w:pPr>
            <w:pStyle w:val="Heading2"/>
            <w:spacing w:before="4" w:after="0"/>
            <w:rPr/>
          </w:pPr>
          <w:r>
            <w:rPr>
              <w:rFonts w:ascii="Symbol" w:hAnsi="Symbol"/>
              <w:b w:val="false"/>
            </w:rPr>
            <w:sym w:font="Symbol" w:char="f02d"/>
          </w:r>
          <w:r>
            <w:rPr/>
            <w:t>Zaměstnanci DDŠ</w:t>
          </w:r>
        </w:p>
        <w:p>
          <w:pPr>
            <w:pStyle w:val="BodyText"/>
            <w:spacing w:lineRule="auto" w:line="360" w:before="134" w:after="0"/>
            <w:ind w:hanging="0" w:left="132" w:right="106"/>
            <w:jc w:val="both"/>
            <w:rPr/>
          </w:pPr>
          <w:r>
            <w:rPr/>
            <w:t>Zaměstnanci DDŠ se zúčastňují supervize, školení a vzdělávání v oblastech prevence. Využívají nabídky Centra vzdělávání Královéhradeckého kraje, které přispívají k dalšímu vzdělávání. Zároveň jsou seznámeni o důležitosti samostudia a vzájemném předávání si nových poznatků. Při výskytu výchovných problémů spolupracují s výchovným poradcem, metodikem prevence. Všichni zaměstnanci mají přístup k odborné literatuře v knihovně DDŠ.</w:t>
          </w:r>
        </w:p>
        <w:p>
          <w:pPr>
            <w:pStyle w:val="Heading2"/>
            <w:spacing w:before="3" w:after="0"/>
            <w:jc w:val="both"/>
            <w:rPr/>
          </w:pPr>
          <w:r>
            <w:rPr>
              <w:rFonts w:ascii="Symbol" w:hAnsi="Symbol"/>
              <w:b w:val="false"/>
            </w:rPr>
            <w:sym w:font="Symbol" w:char="f02d"/>
          </w:r>
          <w:r>
            <w:rPr/>
            <w:t>Zákonní zástupci dětí</w:t>
          </w:r>
        </w:p>
        <w:p>
          <w:pPr>
            <w:pStyle w:val="BodyText"/>
            <w:spacing w:lineRule="auto" w:line="360" w:before="74" w:after="0"/>
            <w:ind w:hanging="0" w:left="132" w:right="104"/>
            <w:jc w:val="both"/>
            <w:rPr/>
            <w:sectPr>
              <w:footerReference w:type="even" r:id="rId26"/>
              <w:footerReference w:type="default" r:id="rId27"/>
              <w:footerReference w:type="first" r:id="rId28"/>
              <w:type w:val="nextPage"/>
              <w:pgSz w:w="11906" w:h="16838"/>
              <w:pgMar w:left="1000" w:right="1020" w:gutter="0" w:header="0" w:top="1540" w:footer="788" w:bottom="980"/>
              <w:pgNumType w:fmt="decimal"/>
              <w:formProt w:val="false"/>
              <w:textDirection w:val="lrTb"/>
              <w:docGrid w:type="default" w:linePitch="100" w:charSpace="4096"/>
            </w:sectPr>
          </w:pPr>
          <w:r>
            <w:rPr/>
            <w:t>Zákonní zástupci jsou čtvrtletně písemně informováni o prospěchu a chování dětí. Zároveň mají možnost se na průběh pobytu dotazovat kdykoliv v průběhu roku. Při řešení závažných situací, ve kterých figuruje jejich dítě, jsou informováni neodkladně. Zákonní zástupci dětí jsou zároveň vybízeni a motivování ke spolupráci s DDŠ a kurátorem v místě bydliště. Děti jsou podporovány v udržování či obnovování pozitivních rodinných vazeb.</w:t>
          </w:r>
        </w:p>
        <w:p>
          <w:pPr>
            <w:pStyle w:val="BodyText"/>
            <w:spacing w:before="4" w:after="0"/>
            <w:ind w:hanging="0" w:left="0"/>
            <w:rPr>
              <w:sz w:val="36"/>
            </w:rPr>
          </w:pPr>
          <w:r>
            <w:rPr>
              <w:sz w:val="36"/>
            </w:rPr>
          </w:r>
        </w:p>
        <w:p>
          <w:pPr>
            <w:pStyle w:val="Heading2"/>
            <w:numPr>
              <w:ilvl w:val="0"/>
              <w:numId w:val="7"/>
            </w:numPr>
            <w:tabs>
              <w:tab w:val="clear" w:pos="720"/>
              <w:tab w:val="left" w:pos="272" w:leader="none"/>
            </w:tabs>
            <w:ind w:hanging="140" w:left="272"/>
            <w:jc w:val="both"/>
            <w:rPr/>
          </w:pPr>
          <w:r>
            <w:rPr/>
            <w:t>Cíle byly sestaveny tak, aby</w:t>
          </w:r>
          <w:r>
            <w:rPr>
              <w:spacing w:val="-1"/>
            </w:rPr>
            <w:t xml:space="preserve"> </w:t>
          </w:r>
          <w:r>
            <w:rPr/>
            <w:t>byly:</w:t>
          </w:r>
        </w:p>
        <w:p>
          <w:pPr>
            <w:pStyle w:val="ListParagraph"/>
            <w:numPr>
              <w:ilvl w:val="0"/>
              <w:numId w:val="6"/>
            </w:numPr>
            <w:tabs>
              <w:tab w:val="clear" w:pos="720"/>
              <w:tab w:val="left" w:pos="272" w:leader="none"/>
            </w:tabs>
            <w:spacing w:before="134" w:after="0"/>
            <w:ind w:hanging="0" w:left="132"/>
            <w:jc w:val="both"/>
            <w:rPr>
              <w:sz w:val="24"/>
            </w:rPr>
          </w:pPr>
          <w:r>
            <w:rPr>
              <w:sz w:val="24"/>
            </w:rPr>
            <w:t>Specifické</w:t>
          </w:r>
        </w:p>
        <w:p>
          <w:pPr>
            <w:pStyle w:val="ListParagraph"/>
            <w:numPr>
              <w:ilvl w:val="0"/>
              <w:numId w:val="6"/>
            </w:numPr>
            <w:tabs>
              <w:tab w:val="clear" w:pos="720"/>
              <w:tab w:val="left" w:pos="272" w:leader="none"/>
            </w:tabs>
            <w:spacing w:before="137" w:after="0"/>
            <w:ind w:hanging="0" w:left="132"/>
            <w:jc w:val="both"/>
            <w:rPr>
              <w:sz w:val="24"/>
            </w:rPr>
          </w:pPr>
          <w:r>
            <w:rPr>
              <w:sz w:val="24"/>
            </w:rPr>
            <w:t>Měřitelné</w:t>
          </w:r>
        </w:p>
        <w:p>
          <w:pPr>
            <w:pStyle w:val="ListParagraph"/>
            <w:numPr>
              <w:ilvl w:val="0"/>
              <w:numId w:val="6"/>
            </w:numPr>
            <w:tabs>
              <w:tab w:val="clear" w:pos="720"/>
              <w:tab w:val="left" w:pos="258" w:leader="none"/>
            </w:tabs>
            <w:spacing w:before="139" w:after="0"/>
            <w:ind w:hanging="125" w:left="257"/>
            <w:jc w:val="both"/>
            <w:rPr>
              <w:sz w:val="24"/>
            </w:rPr>
          </w:pPr>
          <w:r>
            <w:rPr>
              <w:sz w:val="24"/>
            </w:rPr>
            <w:t>Akceptovatelné</w:t>
          </w:r>
        </w:p>
        <w:p>
          <w:pPr>
            <w:pStyle w:val="ListParagraph"/>
            <w:numPr>
              <w:ilvl w:val="0"/>
              <w:numId w:val="6"/>
            </w:numPr>
            <w:tabs>
              <w:tab w:val="clear" w:pos="720"/>
              <w:tab w:val="left" w:pos="272" w:leader="none"/>
            </w:tabs>
            <w:spacing w:before="137" w:after="0"/>
            <w:ind w:hanging="0" w:left="132"/>
            <w:jc w:val="both"/>
            <w:rPr>
              <w:sz w:val="24"/>
            </w:rPr>
          </w:pPr>
          <w:r>
            <w:rPr>
              <w:sz w:val="24"/>
            </w:rPr>
            <w:t>Realistické</w:t>
          </w:r>
        </w:p>
        <w:p>
          <w:pPr>
            <w:pStyle w:val="ListParagraph"/>
            <w:numPr>
              <w:ilvl w:val="0"/>
              <w:numId w:val="6"/>
            </w:numPr>
            <w:tabs>
              <w:tab w:val="clear" w:pos="720"/>
              <w:tab w:val="left" w:pos="268" w:leader="none"/>
            </w:tabs>
            <w:spacing w:before="139" w:after="0"/>
            <w:ind w:hanging="135" w:left="267"/>
            <w:jc w:val="both"/>
            <w:rPr>
              <w:sz w:val="24"/>
            </w:rPr>
          </w:pPr>
          <w:r>
            <w:rPr>
              <w:sz w:val="24"/>
            </w:rPr>
            <w:t>Termínované (časově</w:t>
          </w:r>
          <w:r>
            <w:rPr>
              <w:spacing w:val="-3"/>
              <w:sz w:val="24"/>
            </w:rPr>
            <w:t xml:space="preserve"> </w:t>
          </w:r>
          <w:r>
            <w:rPr>
              <w:sz w:val="24"/>
            </w:rPr>
            <w:t>ohraničené)</w:t>
          </w:r>
        </w:p>
        <w:p>
          <w:pPr>
            <w:pStyle w:val="BodyText"/>
            <w:spacing w:before="1" w:after="0"/>
            <w:ind w:hanging="0" w:left="0"/>
            <w:rPr>
              <w:sz w:val="33"/>
            </w:rPr>
          </w:pPr>
          <w:r>
            <w:rPr>
              <w:sz w:val="33"/>
            </w:rPr>
          </w:r>
        </w:p>
        <w:p>
          <w:pPr>
            <w:pStyle w:val="Heading1"/>
            <w:numPr>
              <w:ilvl w:val="1"/>
              <w:numId w:val="5"/>
            </w:numPr>
            <w:tabs>
              <w:tab w:val="clear" w:pos="720"/>
              <w:tab w:val="left" w:pos="556" w:leader="none"/>
            </w:tabs>
            <w:jc w:val="both"/>
            <w:rPr/>
          </w:pPr>
          <w:bookmarkStart w:id="8" w:name="_TOC_250015"/>
          <w:r>
            <w:rPr/>
            <w:t>Dlouhodobé</w:t>
          </w:r>
          <w:r>
            <w:rPr>
              <w:spacing w:val="-2"/>
            </w:rPr>
            <w:t xml:space="preserve"> </w:t>
          </w:r>
          <w:bookmarkEnd w:id="8"/>
          <w:r>
            <w:rPr/>
            <w:t>cíle</w:t>
          </w:r>
        </w:p>
        <w:p>
          <w:pPr>
            <w:pStyle w:val="BodyText"/>
            <w:spacing w:before="3" w:after="0"/>
            <w:ind w:hanging="0" w:left="0"/>
            <w:rPr>
              <w:b/>
            </w:rPr>
          </w:pPr>
          <w:r>
            <w:rPr>
              <w:b/>
            </w:rPr>
          </w:r>
        </w:p>
        <w:p>
          <w:pPr>
            <w:pStyle w:val="ListParagraph"/>
            <w:numPr>
              <w:ilvl w:val="0"/>
              <w:numId w:val="6"/>
            </w:numPr>
            <w:tabs>
              <w:tab w:val="clear" w:pos="720"/>
              <w:tab w:val="left" w:pos="273" w:leader="none"/>
            </w:tabs>
            <w:spacing w:before="1" w:after="0"/>
            <w:ind w:hanging="140" w:left="272"/>
            <w:jc w:val="both"/>
            <w:rPr>
              <w:sz w:val="24"/>
            </w:rPr>
          </w:pPr>
          <w:r>
            <w:rPr>
              <w:sz w:val="24"/>
            </w:rPr>
            <w:t>Preventivní působení zavést do života domova, jako neoddělitelnou</w:t>
          </w:r>
          <w:r>
            <w:rPr>
              <w:spacing w:val="-4"/>
              <w:sz w:val="24"/>
            </w:rPr>
            <w:t xml:space="preserve"> </w:t>
          </w:r>
          <w:r>
            <w:rPr>
              <w:sz w:val="24"/>
            </w:rPr>
            <w:t>součást.</w:t>
          </w:r>
        </w:p>
        <w:p>
          <w:pPr>
            <w:pStyle w:val="ListParagraph"/>
            <w:numPr>
              <w:ilvl w:val="0"/>
              <w:numId w:val="6"/>
            </w:numPr>
            <w:tabs>
              <w:tab w:val="clear" w:pos="720"/>
              <w:tab w:val="left" w:pos="273" w:leader="none"/>
            </w:tabs>
            <w:spacing w:before="136" w:after="0"/>
            <w:ind w:hanging="140" w:left="272"/>
            <w:jc w:val="both"/>
            <w:rPr>
              <w:sz w:val="24"/>
            </w:rPr>
          </w:pPr>
          <w:r>
            <w:rPr>
              <w:sz w:val="24"/>
            </w:rPr>
            <w:t>Uplatňování zásad zdravého životního</w:t>
          </w:r>
          <w:r>
            <w:rPr>
              <w:spacing w:val="-1"/>
              <w:sz w:val="24"/>
            </w:rPr>
            <w:t xml:space="preserve"> </w:t>
          </w:r>
          <w:r>
            <w:rPr>
              <w:sz w:val="24"/>
            </w:rPr>
            <w:t>stylu.</w:t>
          </w:r>
        </w:p>
        <w:p>
          <w:pPr>
            <w:pStyle w:val="ListParagraph"/>
            <w:numPr>
              <w:ilvl w:val="0"/>
              <w:numId w:val="6"/>
            </w:numPr>
            <w:tabs>
              <w:tab w:val="clear" w:pos="720"/>
              <w:tab w:val="left" w:pos="277" w:leader="none"/>
            </w:tabs>
            <w:spacing w:lineRule="auto" w:line="360" w:before="140" w:after="0"/>
            <w:ind w:hanging="0" w:left="132" w:right="110"/>
            <w:rPr>
              <w:sz w:val="24"/>
            </w:rPr>
          </w:pPr>
          <w:r>
            <w:rPr>
              <w:sz w:val="24"/>
            </w:rPr>
            <w:t>Věnovat pozornost výchově ke zdraví – vést děti k ochraně a odpovědnosti za své zdraví, i zdraví ostatních.</w:t>
          </w:r>
        </w:p>
        <w:p>
          <w:pPr>
            <w:pStyle w:val="ListParagraph"/>
            <w:numPr>
              <w:ilvl w:val="0"/>
              <w:numId w:val="6"/>
            </w:numPr>
            <w:tabs>
              <w:tab w:val="clear" w:pos="720"/>
              <w:tab w:val="left" w:pos="268" w:leader="none"/>
            </w:tabs>
            <w:ind w:hanging="135" w:left="267"/>
            <w:rPr>
              <w:sz w:val="24"/>
            </w:rPr>
          </w:pPr>
          <w:r>
            <w:rPr>
              <w:spacing w:val="-3"/>
              <w:sz w:val="24"/>
            </w:rPr>
            <w:t xml:space="preserve">Vyhledávání </w:t>
          </w:r>
          <w:r>
            <w:rPr>
              <w:sz w:val="24"/>
            </w:rPr>
            <w:t>efektivních programů primární prevence,</w:t>
          </w:r>
          <w:r>
            <w:rPr>
              <w:spacing w:val="2"/>
              <w:sz w:val="24"/>
            </w:rPr>
            <w:t xml:space="preserve"> </w:t>
          </w:r>
          <w:r>
            <w:rPr>
              <w:sz w:val="24"/>
            </w:rPr>
            <w:t>ověřování.</w:t>
          </w:r>
        </w:p>
        <w:p>
          <w:pPr>
            <w:pStyle w:val="ListParagraph"/>
            <w:numPr>
              <w:ilvl w:val="0"/>
              <w:numId w:val="6"/>
            </w:numPr>
            <w:tabs>
              <w:tab w:val="clear" w:pos="720"/>
              <w:tab w:val="left" w:pos="268" w:leader="none"/>
            </w:tabs>
            <w:spacing w:before="136" w:after="0"/>
            <w:ind w:hanging="135" w:left="267"/>
            <w:rPr>
              <w:sz w:val="24"/>
            </w:rPr>
          </w:pPr>
          <w:r>
            <w:rPr>
              <w:sz w:val="24"/>
            </w:rPr>
            <w:t>Vést děti k vzájemné pomoci, sounáležitosti, k respektu, toleranci, odpovědnosti za sebe i</w:t>
          </w:r>
          <w:r>
            <w:rPr>
              <w:spacing w:val="-15"/>
              <w:sz w:val="24"/>
            </w:rPr>
            <w:t xml:space="preserve"> </w:t>
          </w:r>
          <w:r>
            <w:rPr>
              <w:sz w:val="24"/>
            </w:rPr>
            <w:t>ostatní.</w:t>
          </w:r>
        </w:p>
        <w:p>
          <w:pPr>
            <w:pStyle w:val="ListParagraph"/>
            <w:numPr>
              <w:ilvl w:val="0"/>
              <w:numId w:val="6"/>
            </w:numPr>
            <w:tabs>
              <w:tab w:val="clear" w:pos="720"/>
              <w:tab w:val="left" w:pos="268" w:leader="none"/>
            </w:tabs>
            <w:spacing w:before="137" w:after="0"/>
            <w:ind w:hanging="135" w:left="267"/>
            <w:rPr>
              <w:sz w:val="24"/>
            </w:rPr>
          </w:pPr>
          <w:r>
            <w:rPr>
              <w:spacing w:val="-3"/>
              <w:sz w:val="24"/>
            </w:rPr>
            <w:t xml:space="preserve">Využívání </w:t>
          </w:r>
          <w:r>
            <w:rPr>
              <w:sz w:val="24"/>
            </w:rPr>
            <w:t>komunikační a informační technologie ve výuce a</w:t>
          </w:r>
          <w:r>
            <w:rPr>
              <w:spacing w:val="-4"/>
              <w:sz w:val="24"/>
            </w:rPr>
            <w:t xml:space="preserve"> </w:t>
          </w:r>
          <w:r>
            <w:rPr>
              <w:sz w:val="24"/>
            </w:rPr>
            <w:t>výchově.</w:t>
          </w:r>
        </w:p>
        <w:p>
          <w:pPr>
            <w:pStyle w:val="ListParagraph"/>
            <w:numPr>
              <w:ilvl w:val="0"/>
              <w:numId w:val="6"/>
            </w:numPr>
            <w:tabs>
              <w:tab w:val="clear" w:pos="720"/>
              <w:tab w:val="left" w:pos="321" w:leader="none"/>
            </w:tabs>
            <w:spacing w:lineRule="auto" w:line="360" w:before="140" w:after="0"/>
            <w:ind w:hanging="0" w:left="132" w:right="106"/>
            <w:jc w:val="both"/>
            <w:rPr>
              <w:sz w:val="24"/>
            </w:rPr>
          </w:pPr>
          <w:r>
            <w:rPr>
              <w:spacing w:val="-4"/>
              <w:sz w:val="24"/>
            </w:rPr>
            <w:t xml:space="preserve">Vytvoření </w:t>
          </w:r>
          <w:r>
            <w:rPr>
              <w:sz w:val="24"/>
            </w:rPr>
            <w:t>pedagogického sboru, který se bude podílet na tvorbě plánu, vzájemná spolupráce pedagogů při řešení problémových jevů, spolupráce na akcích školy a domova zaměřených na prevenci.</w:t>
          </w:r>
        </w:p>
        <w:p>
          <w:pPr>
            <w:pStyle w:val="ListParagraph"/>
            <w:numPr>
              <w:ilvl w:val="0"/>
              <w:numId w:val="6"/>
            </w:numPr>
            <w:tabs>
              <w:tab w:val="clear" w:pos="720"/>
              <w:tab w:val="left" w:pos="268" w:leader="none"/>
            </w:tabs>
            <w:spacing w:lineRule="exact" w:line="275"/>
            <w:ind w:hanging="135" w:left="267"/>
            <w:rPr>
              <w:sz w:val="24"/>
            </w:rPr>
          </w:pPr>
          <w:r>
            <w:rPr>
              <w:sz w:val="24"/>
            </w:rPr>
            <w:t>Vzdělávání pedagogů v oblasti</w:t>
          </w:r>
          <w:r>
            <w:rPr>
              <w:spacing w:val="1"/>
              <w:sz w:val="24"/>
            </w:rPr>
            <w:t xml:space="preserve"> </w:t>
          </w:r>
          <w:r>
            <w:rPr>
              <w:sz w:val="24"/>
            </w:rPr>
            <w:t>prevence.</w:t>
          </w:r>
        </w:p>
        <w:p>
          <w:pPr>
            <w:pStyle w:val="ListParagraph"/>
            <w:numPr>
              <w:ilvl w:val="0"/>
              <w:numId w:val="6"/>
            </w:numPr>
            <w:tabs>
              <w:tab w:val="clear" w:pos="720"/>
              <w:tab w:val="left" w:pos="273" w:leader="none"/>
            </w:tabs>
            <w:spacing w:before="139" w:after="0"/>
            <w:ind w:hanging="140" w:left="272"/>
            <w:rPr>
              <w:sz w:val="24"/>
            </w:rPr>
          </w:pPr>
          <w:r>
            <w:rPr>
              <w:sz w:val="24"/>
            </w:rPr>
            <w:t>Spolupráce s různými institucemi zabývajícími se</w:t>
          </w:r>
          <w:r>
            <w:rPr>
              <w:spacing w:val="-4"/>
              <w:sz w:val="24"/>
            </w:rPr>
            <w:t xml:space="preserve"> </w:t>
          </w:r>
          <w:r>
            <w:rPr>
              <w:sz w:val="24"/>
            </w:rPr>
            <w:t>prevencí.</w:t>
          </w:r>
        </w:p>
        <w:p>
          <w:pPr>
            <w:pStyle w:val="ListParagraph"/>
            <w:numPr>
              <w:ilvl w:val="0"/>
              <w:numId w:val="6"/>
            </w:numPr>
            <w:tabs>
              <w:tab w:val="clear" w:pos="720"/>
              <w:tab w:val="left" w:pos="325" w:leader="none"/>
            </w:tabs>
            <w:spacing w:lineRule="auto" w:line="360" w:before="137" w:after="0"/>
            <w:ind w:hanging="0" w:left="132" w:right="107"/>
            <w:rPr>
              <w:sz w:val="24"/>
            </w:rPr>
          </w:pPr>
          <w:r>
            <w:rPr>
              <w:spacing w:val="-3"/>
              <w:sz w:val="24"/>
            </w:rPr>
            <w:t xml:space="preserve">Vychovávat </w:t>
          </w:r>
          <w:r>
            <w:rPr>
              <w:sz w:val="24"/>
            </w:rPr>
            <w:t>děti ke vztahu k lidským i materiálním hodnotám, vést je k občanské a právní odpovědnosti za své</w:t>
          </w:r>
          <w:r>
            <w:rPr>
              <w:spacing w:val="-3"/>
              <w:sz w:val="24"/>
            </w:rPr>
            <w:t xml:space="preserve"> </w:t>
          </w:r>
          <w:r>
            <w:rPr>
              <w:sz w:val="24"/>
            </w:rPr>
            <w:t>jednání.</w:t>
          </w:r>
        </w:p>
        <w:p>
          <w:pPr>
            <w:pStyle w:val="BodyText"/>
            <w:spacing w:before="1" w:after="0"/>
            <w:ind w:hanging="0" w:left="0"/>
            <w:rPr>
              <w:sz w:val="21"/>
            </w:rPr>
          </w:pPr>
          <w:r>
            <w:rPr>
              <w:sz w:val="21"/>
            </w:rPr>
          </w:r>
        </w:p>
        <w:p>
          <w:pPr>
            <w:pStyle w:val="Heading1"/>
            <w:numPr>
              <w:ilvl w:val="1"/>
              <w:numId w:val="5"/>
            </w:numPr>
            <w:tabs>
              <w:tab w:val="clear" w:pos="720"/>
              <w:tab w:val="left" w:pos="556" w:leader="none"/>
            </w:tabs>
            <w:spacing w:before="1" w:after="0"/>
            <w:jc w:val="both"/>
            <w:rPr/>
          </w:pPr>
          <w:bookmarkStart w:id="9" w:name="_TOC_250014"/>
          <w:r>
            <w:rPr/>
            <w:t>Krátkodobé</w:t>
          </w:r>
          <w:r>
            <w:rPr>
              <w:spacing w:val="-2"/>
            </w:rPr>
            <w:t xml:space="preserve"> </w:t>
          </w:r>
          <w:bookmarkEnd w:id="9"/>
          <w:r>
            <w:rPr/>
            <w:t>cíle</w:t>
          </w:r>
        </w:p>
        <w:p>
          <w:pPr>
            <w:pStyle w:val="BodyText"/>
            <w:spacing w:before="3" w:after="0"/>
            <w:ind w:hanging="0" w:left="0"/>
            <w:rPr>
              <w:b/>
            </w:rPr>
          </w:pPr>
          <w:r>
            <w:rPr>
              <w:b/>
            </w:rPr>
          </w:r>
        </w:p>
        <w:p>
          <w:pPr>
            <w:pStyle w:val="ListParagraph"/>
            <w:numPr>
              <w:ilvl w:val="0"/>
              <w:numId w:val="6"/>
            </w:numPr>
            <w:tabs>
              <w:tab w:val="clear" w:pos="720"/>
              <w:tab w:val="left" w:pos="268" w:leader="none"/>
            </w:tabs>
            <w:ind w:hanging="135" w:left="267"/>
            <w:jc w:val="both"/>
            <w:rPr>
              <w:sz w:val="24"/>
            </w:rPr>
          </w:pPr>
          <w:r>
            <w:rPr>
              <w:sz w:val="24"/>
            </w:rPr>
            <w:t>Vést děti k dodržování vnitřního řádu a domluvených</w:t>
          </w:r>
          <w:r>
            <w:rPr>
              <w:spacing w:val="-1"/>
              <w:sz w:val="24"/>
            </w:rPr>
            <w:t xml:space="preserve"> </w:t>
          </w:r>
          <w:r>
            <w:rPr>
              <w:sz w:val="24"/>
            </w:rPr>
            <w:t>pravidel.</w:t>
          </w:r>
        </w:p>
        <w:p>
          <w:pPr>
            <w:pStyle w:val="ListParagraph"/>
            <w:numPr>
              <w:ilvl w:val="0"/>
              <w:numId w:val="6"/>
            </w:numPr>
            <w:tabs>
              <w:tab w:val="clear" w:pos="720"/>
              <w:tab w:val="left" w:pos="258" w:leader="none"/>
            </w:tabs>
            <w:spacing w:before="137" w:after="0"/>
            <w:ind w:hanging="139" w:left="257"/>
            <w:jc w:val="both"/>
            <w:rPr>
              <w:sz w:val="24"/>
            </w:rPr>
          </w:pPr>
          <w:r>
            <w:rPr>
              <w:sz w:val="24"/>
            </w:rPr>
            <w:t>Budovat postoje k odmítání negativních jevů ve</w:t>
          </w:r>
          <w:r>
            <w:rPr>
              <w:spacing w:val="-3"/>
              <w:sz w:val="24"/>
            </w:rPr>
            <w:t xml:space="preserve"> </w:t>
          </w:r>
          <w:r>
            <w:rPr>
              <w:sz w:val="24"/>
            </w:rPr>
            <w:t>společnosti.</w:t>
          </w:r>
        </w:p>
        <w:p>
          <w:pPr>
            <w:pStyle w:val="ListParagraph"/>
            <w:numPr>
              <w:ilvl w:val="0"/>
              <w:numId w:val="6"/>
            </w:numPr>
            <w:tabs>
              <w:tab w:val="clear" w:pos="720"/>
              <w:tab w:val="left" w:pos="253" w:leader="none"/>
            </w:tabs>
            <w:spacing w:before="139" w:after="0"/>
            <w:ind w:hanging="134" w:left="252"/>
            <w:jc w:val="both"/>
            <w:rPr>
              <w:sz w:val="24"/>
            </w:rPr>
          </w:pPr>
          <w:r>
            <w:rPr>
              <w:sz w:val="24"/>
            </w:rPr>
            <w:t>Vést děti k vzájemné pomoci, ohleduplnosti, toleranci,</w:t>
          </w:r>
          <w:r>
            <w:rPr>
              <w:spacing w:val="-4"/>
              <w:sz w:val="24"/>
            </w:rPr>
            <w:t xml:space="preserve"> </w:t>
          </w:r>
          <w:r>
            <w:rPr>
              <w:sz w:val="24"/>
            </w:rPr>
            <w:t>snášenlivostí.</w:t>
          </w:r>
        </w:p>
        <w:p>
          <w:pPr>
            <w:pStyle w:val="ListParagraph"/>
            <w:numPr>
              <w:ilvl w:val="0"/>
              <w:numId w:val="6"/>
            </w:numPr>
            <w:tabs>
              <w:tab w:val="clear" w:pos="720"/>
              <w:tab w:val="left" w:pos="287" w:leader="none"/>
            </w:tabs>
            <w:spacing w:before="137" w:after="0"/>
            <w:ind w:hanging="139" w:left="286"/>
            <w:jc w:val="both"/>
            <w:rPr>
              <w:sz w:val="24"/>
            </w:rPr>
          </w:pPr>
          <w:r>
            <w:rPr>
              <w:sz w:val="24"/>
            </w:rPr>
            <w:t>Úzká spolupráce se zákonnými zástupci dětí v oblasti vzdělávání a výchovy</w:t>
          </w:r>
          <w:r>
            <w:rPr>
              <w:spacing w:val="-11"/>
              <w:sz w:val="24"/>
            </w:rPr>
            <w:t xml:space="preserve"> </w:t>
          </w:r>
          <w:r>
            <w:rPr>
              <w:sz w:val="24"/>
            </w:rPr>
            <w:t>dětí.</w:t>
          </w:r>
        </w:p>
        <w:p>
          <w:pPr>
            <w:pStyle w:val="ListParagraph"/>
            <w:numPr>
              <w:ilvl w:val="0"/>
              <w:numId w:val="6"/>
            </w:numPr>
            <w:tabs>
              <w:tab w:val="clear" w:pos="720"/>
              <w:tab w:val="left" w:pos="282" w:leader="none"/>
            </w:tabs>
            <w:spacing w:before="139" w:after="0"/>
            <w:ind w:hanging="134" w:left="281"/>
            <w:jc w:val="both"/>
            <w:rPr>
              <w:sz w:val="24"/>
            </w:rPr>
            <w:sectPr>
              <w:footerReference w:type="even" r:id="rId29"/>
              <w:footerReference w:type="default" r:id="rId30"/>
              <w:footerReference w:type="first" r:id="rId31"/>
              <w:type w:val="nextPage"/>
              <w:pgSz w:w="11906" w:h="16838"/>
              <w:pgMar w:left="1000" w:right="1020" w:gutter="0" w:header="0" w:top="1540" w:footer="788" w:bottom="980"/>
              <w:pgNumType w:fmt="decimal"/>
              <w:formProt w:val="false"/>
              <w:textDirection w:val="lrTb"/>
              <w:docGrid w:type="default" w:linePitch="100" w:charSpace="4096"/>
            </w:sectPr>
          </w:pPr>
          <w:r>
            <w:rPr>
              <w:spacing w:val="-4"/>
              <w:sz w:val="24"/>
            </w:rPr>
            <w:t xml:space="preserve">Využívat </w:t>
          </w:r>
          <w:r>
            <w:rPr>
              <w:sz w:val="24"/>
            </w:rPr>
            <w:t>nabídky vhodných akcí a aktivit ve městě</w:t>
          </w:r>
          <w:r>
            <w:rPr>
              <w:spacing w:val="-6"/>
              <w:sz w:val="24"/>
            </w:rPr>
            <w:t xml:space="preserve"> </w:t>
          </w:r>
          <w:r>
            <w:rPr>
              <w:spacing w:val="-2"/>
              <w:sz w:val="24"/>
            </w:rPr>
            <w:t>Vrchlabí.</w:t>
          </w:r>
        </w:p>
        <w:p>
          <w:pPr>
            <w:pStyle w:val="ListParagraph"/>
            <w:numPr>
              <w:ilvl w:val="0"/>
              <w:numId w:val="6"/>
            </w:numPr>
            <w:tabs>
              <w:tab w:val="clear" w:pos="720"/>
              <w:tab w:val="left" w:pos="253" w:leader="none"/>
            </w:tabs>
            <w:spacing w:before="74" w:after="0"/>
            <w:ind w:hanging="134" w:left="252"/>
            <w:rPr>
              <w:sz w:val="24"/>
            </w:rPr>
          </w:pPr>
          <w:r>
            <w:rPr>
              <w:sz w:val="24"/>
            </w:rPr>
            <w:t>Vést děti k obraně proti manipulaci, umět se manipulaci</w:t>
          </w:r>
          <w:r>
            <w:rPr>
              <w:spacing w:val="-2"/>
              <w:sz w:val="24"/>
            </w:rPr>
            <w:t xml:space="preserve"> </w:t>
          </w:r>
          <w:r>
            <w:rPr>
              <w:sz w:val="24"/>
            </w:rPr>
            <w:t>bránit.</w:t>
          </w:r>
        </w:p>
        <w:p>
          <w:pPr>
            <w:pStyle w:val="ListParagraph"/>
            <w:numPr>
              <w:ilvl w:val="0"/>
              <w:numId w:val="6"/>
            </w:numPr>
            <w:tabs>
              <w:tab w:val="clear" w:pos="720"/>
              <w:tab w:val="left" w:pos="270" w:leader="none"/>
            </w:tabs>
            <w:spacing w:lineRule="auto" w:line="360" w:before="137" w:after="0"/>
            <w:ind w:hanging="0" w:left="118" w:right="103"/>
            <w:rPr>
              <w:sz w:val="24"/>
            </w:rPr>
          </w:pPr>
          <w:r>
            <w:rPr>
              <w:sz w:val="24"/>
            </w:rPr>
            <w:t>Preferovat sportovní a tělesné aktivity jako vhodnou činnost volného času, účast na kroužcích dle zájmu a</w:t>
          </w:r>
          <w:r>
            <w:rPr>
              <w:spacing w:val="-2"/>
              <w:sz w:val="24"/>
            </w:rPr>
            <w:t xml:space="preserve"> </w:t>
          </w:r>
          <w:r>
            <w:rPr>
              <w:sz w:val="24"/>
            </w:rPr>
            <w:t>schopností.</w:t>
          </w:r>
        </w:p>
        <w:p>
          <w:pPr>
            <w:pStyle w:val="ListParagraph"/>
            <w:numPr>
              <w:ilvl w:val="0"/>
              <w:numId w:val="6"/>
            </w:numPr>
            <w:tabs>
              <w:tab w:val="clear" w:pos="720"/>
              <w:tab w:val="left" w:pos="258" w:leader="none"/>
            </w:tabs>
            <w:ind w:hanging="139" w:left="257"/>
            <w:rPr>
              <w:sz w:val="24"/>
            </w:rPr>
          </w:pPr>
          <w:r>
            <w:rPr>
              <w:sz w:val="24"/>
            </w:rPr>
            <w:t>Podporovat vlastní aktivitu dětí (kulturní, sportovní, výtvarné soutěže</w:t>
          </w:r>
          <w:r>
            <w:rPr>
              <w:spacing w:val="-5"/>
              <w:sz w:val="24"/>
            </w:rPr>
            <w:t xml:space="preserve"> </w:t>
          </w:r>
          <w:r>
            <w:rPr>
              <w:sz w:val="24"/>
            </w:rPr>
            <w:t>apod.).</w:t>
          </w:r>
        </w:p>
        <w:p>
          <w:pPr>
            <w:pStyle w:val="ListParagraph"/>
            <w:numPr>
              <w:ilvl w:val="0"/>
              <w:numId w:val="6"/>
            </w:numPr>
            <w:tabs>
              <w:tab w:val="clear" w:pos="720"/>
              <w:tab w:val="left" w:pos="258" w:leader="none"/>
            </w:tabs>
            <w:spacing w:before="139" w:after="0"/>
            <w:ind w:hanging="139" w:left="257"/>
            <w:rPr>
              <w:sz w:val="24"/>
            </w:rPr>
          </w:pPr>
          <w:r>
            <w:rPr>
              <w:sz w:val="24"/>
            </w:rPr>
            <w:t>Učit žáky takové znalosti a dovednosti, které uplatní především v praktickém</w:t>
          </w:r>
          <w:r>
            <w:rPr>
              <w:spacing w:val="-11"/>
              <w:sz w:val="24"/>
            </w:rPr>
            <w:t xml:space="preserve"> </w:t>
          </w:r>
          <w:r>
            <w:rPr>
              <w:sz w:val="24"/>
            </w:rPr>
            <w:t>životě.</w:t>
          </w:r>
        </w:p>
        <w:p>
          <w:pPr>
            <w:pStyle w:val="ListParagraph"/>
            <w:numPr>
              <w:ilvl w:val="0"/>
              <w:numId w:val="6"/>
            </w:numPr>
            <w:tabs>
              <w:tab w:val="clear" w:pos="720"/>
              <w:tab w:val="left" w:pos="297" w:leader="none"/>
            </w:tabs>
            <w:spacing w:lineRule="auto" w:line="360" w:before="137" w:after="0"/>
            <w:ind w:hanging="0" w:left="147" w:right="107"/>
            <w:rPr>
              <w:sz w:val="24"/>
            </w:rPr>
          </w:pPr>
          <w:r>
            <w:rPr>
              <w:sz w:val="24"/>
            </w:rPr>
            <w:t xml:space="preserve">Podporovat preventivní program besedami, návštěvami kulturních a společenských akcí, exkurze, </w:t>
          </w:r>
          <w:r>
            <w:rPr>
              <w:spacing w:val="-3"/>
              <w:sz w:val="24"/>
            </w:rPr>
            <w:t xml:space="preserve">besídky, </w:t>
          </w:r>
          <w:r>
            <w:rPr>
              <w:sz w:val="24"/>
            </w:rPr>
            <w:t>výlety</w:t>
          </w:r>
          <w:r>
            <w:rPr>
              <w:spacing w:val="-2"/>
              <w:sz w:val="24"/>
            </w:rPr>
            <w:t xml:space="preserve"> </w:t>
          </w:r>
          <w:r>
            <w:rPr>
              <w:sz w:val="24"/>
            </w:rPr>
            <w:t>apod.</w:t>
          </w:r>
        </w:p>
        <w:p>
          <w:pPr>
            <w:pStyle w:val="ListParagraph"/>
            <w:numPr>
              <w:ilvl w:val="0"/>
              <w:numId w:val="6"/>
            </w:numPr>
            <w:tabs>
              <w:tab w:val="clear" w:pos="720"/>
              <w:tab w:val="left" w:pos="282" w:leader="none"/>
            </w:tabs>
            <w:ind w:hanging="134" w:left="281"/>
            <w:rPr>
              <w:sz w:val="24"/>
            </w:rPr>
          </w:pPr>
          <w:r>
            <w:rPr>
              <w:spacing w:val="-3"/>
              <w:sz w:val="24"/>
            </w:rPr>
            <w:t xml:space="preserve">Využívání </w:t>
          </w:r>
          <w:r>
            <w:rPr>
              <w:sz w:val="24"/>
            </w:rPr>
            <w:t>komunikační a informační technologie ve výuce a</w:t>
          </w:r>
          <w:r>
            <w:rPr>
              <w:spacing w:val="-4"/>
              <w:sz w:val="24"/>
            </w:rPr>
            <w:t xml:space="preserve"> </w:t>
          </w:r>
          <w:r>
            <w:rPr>
              <w:sz w:val="24"/>
            </w:rPr>
            <w:t>výchově.</w:t>
          </w:r>
        </w:p>
        <w:p>
          <w:pPr>
            <w:pStyle w:val="ListParagraph"/>
            <w:numPr>
              <w:ilvl w:val="0"/>
              <w:numId w:val="6"/>
            </w:numPr>
            <w:tabs>
              <w:tab w:val="clear" w:pos="720"/>
              <w:tab w:val="left" w:pos="282" w:leader="none"/>
            </w:tabs>
            <w:spacing w:before="139" w:after="0"/>
            <w:ind w:hanging="134" w:left="281"/>
            <w:rPr>
              <w:sz w:val="24"/>
            </w:rPr>
          </w:pPr>
          <w:r>
            <w:rPr>
              <w:sz w:val="24"/>
            </w:rPr>
            <w:t>Význam volby povolání - klást důraz na význam vzdělání a pracovní</w:t>
          </w:r>
          <w:r>
            <w:rPr>
              <w:spacing w:val="-5"/>
              <w:sz w:val="24"/>
            </w:rPr>
            <w:t xml:space="preserve"> </w:t>
          </w:r>
          <w:r>
            <w:rPr>
              <w:spacing w:val="-3"/>
              <w:sz w:val="24"/>
            </w:rPr>
            <w:t>aktivity.</w:t>
          </w:r>
        </w:p>
        <w:p>
          <w:pPr>
            <w:pStyle w:val="ListParagraph"/>
            <w:numPr>
              <w:ilvl w:val="0"/>
              <w:numId w:val="6"/>
            </w:numPr>
            <w:tabs>
              <w:tab w:val="clear" w:pos="720"/>
              <w:tab w:val="left" w:pos="287" w:leader="none"/>
            </w:tabs>
            <w:spacing w:lineRule="auto" w:line="360" w:before="137" w:after="0"/>
            <w:ind w:hanging="0" w:left="147" w:right="107"/>
            <w:rPr>
              <w:sz w:val="24"/>
            </w:rPr>
          </w:pPr>
          <w:r>
            <w:rPr>
              <w:sz w:val="24"/>
            </w:rPr>
            <w:t xml:space="preserve">Aktivity domova - zařazování akcí do </w:t>
          </w:r>
          <w:r>
            <w:rPr>
              <w:spacing w:val="-4"/>
              <w:sz w:val="24"/>
            </w:rPr>
            <w:t xml:space="preserve">výuky, </w:t>
          </w:r>
          <w:r>
            <w:rPr>
              <w:spacing w:val="-3"/>
              <w:sz w:val="24"/>
            </w:rPr>
            <w:t xml:space="preserve">výchovy, </w:t>
          </w:r>
          <w:r>
            <w:rPr>
              <w:sz w:val="24"/>
            </w:rPr>
            <w:t>vyhodnocování dětmi a pedagogy s cílem posilovat vztah ke škole, kladné vlastnosti, vztah k sobě samému a různým sociálním</w:t>
          </w:r>
          <w:r>
            <w:rPr>
              <w:spacing w:val="-11"/>
              <w:sz w:val="24"/>
            </w:rPr>
            <w:t xml:space="preserve"> </w:t>
          </w:r>
          <w:r>
            <w:rPr>
              <w:sz w:val="24"/>
            </w:rPr>
            <w:t>rolím.</w:t>
          </w:r>
        </w:p>
        <w:p>
          <w:pPr>
            <w:pStyle w:val="ListParagraph"/>
            <w:numPr>
              <w:ilvl w:val="0"/>
              <w:numId w:val="6"/>
            </w:numPr>
            <w:tabs>
              <w:tab w:val="clear" w:pos="720"/>
              <w:tab w:val="left" w:pos="287" w:leader="none"/>
            </w:tabs>
            <w:ind w:hanging="139" w:left="286"/>
            <w:rPr>
              <w:sz w:val="24"/>
            </w:rPr>
          </w:pPr>
          <w:r>
            <w:rPr>
              <w:sz w:val="24"/>
            </w:rPr>
            <w:t>Průběžné vzdělávání pedagogů k dané</w:t>
          </w:r>
          <w:r>
            <w:rPr>
              <w:spacing w:val="-3"/>
              <w:sz w:val="24"/>
            </w:rPr>
            <w:t xml:space="preserve"> </w:t>
          </w:r>
          <w:r>
            <w:rPr>
              <w:sz w:val="24"/>
            </w:rPr>
            <w:t>problematice.</w:t>
          </w:r>
        </w:p>
        <w:p>
          <w:pPr>
            <w:pStyle w:val="ListParagraph"/>
            <w:numPr>
              <w:ilvl w:val="0"/>
              <w:numId w:val="6"/>
            </w:numPr>
            <w:tabs>
              <w:tab w:val="clear" w:pos="720"/>
              <w:tab w:val="left" w:pos="287" w:leader="none"/>
            </w:tabs>
            <w:spacing w:before="139" w:after="0"/>
            <w:ind w:hanging="139" w:left="286"/>
            <w:rPr>
              <w:sz w:val="24"/>
            </w:rPr>
          </w:pPr>
          <w:r>
            <w:rPr>
              <w:sz w:val="24"/>
            </w:rPr>
            <w:t>Preferování důslednosti a jednotnosti pedagogického</w:t>
          </w:r>
          <w:r>
            <w:rPr>
              <w:spacing w:val="-3"/>
              <w:sz w:val="24"/>
            </w:rPr>
            <w:t xml:space="preserve"> </w:t>
          </w:r>
          <w:r>
            <w:rPr>
              <w:sz w:val="24"/>
            </w:rPr>
            <w:t>působení.</w:t>
          </w:r>
        </w:p>
        <w:p>
          <w:pPr>
            <w:pStyle w:val="BodyText"/>
            <w:spacing w:before="137" w:after="0"/>
            <w:ind w:hanging="139" w:left="147"/>
            <w:rPr/>
          </w:pPr>
          <w:r>
            <w:rPr/>
            <w:t>-Posilování pozitivních vztahů mezi dětmi a dětmi a pedagogy.</w:t>
          </w:r>
        </w:p>
        <w:p>
          <w:pPr>
            <w:pStyle w:val="ListParagraph"/>
            <w:numPr>
              <w:ilvl w:val="0"/>
              <w:numId w:val="6"/>
            </w:numPr>
            <w:tabs>
              <w:tab w:val="clear" w:pos="720"/>
              <w:tab w:val="left" w:pos="352" w:leader="none"/>
            </w:tabs>
            <w:spacing w:lineRule="auto" w:line="360" w:before="139" w:after="0"/>
            <w:ind w:hanging="0" w:left="147" w:right="107"/>
            <w:rPr>
              <w:sz w:val="24"/>
            </w:rPr>
          </w:pPr>
          <w:r>
            <w:rPr>
              <w:sz w:val="24"/>
            </w:rPr>
            <w:t>Kladení důrazu na význam třídnických hodin, reflexi na rodinných skupinách, komunitních sezeních, intervenčních</w:t>
          </w:r>
          <w:r>
            <w:rPr>
              <w:spacing w:val="-1"/>
              <w:sz w:val="24"/>
            </w:rPr>
            <w:t xml:space="preserve"> </w:t>
          </w:r>
          <w:r>
            <w:rPr>
              <w:sz w:val="24"/>
            </w:rPr>
            <w:t>skupin.</w:t>
          </w:r>
        </w:p>
        <w:p>
          <w:pPr>
            <w:pStyle w:val="ListParagraph"/>
            <w:numPr>
              <w:ilvl w:val="0"/>
              <w:numId w:val="6"/>
            </w:numPr>
            <w:tabs>
              <w:tab w:val="clear" w:pos="720"/>
              <w:tab w:val="left" w:pos="321" w:leader="none"/>
            </w:tabs>
            <w:spacing w:lineRule="auto" w:line="360" w:before="1" w:after="0"/>
            <w:ind w:hanging="0" w:left="147" w:right="109"/>
            <w:rPr>
              <w:sz w:val="24"/>
            </w:rPr>
          </w:pPr>
          <w:r>
            <w:rPr>
              <w:sz w:val="24"/>
            </w:rPr>
            <w:t>Interní šetření mezi dětmi a pedagogy v rámci prevence, využít zjištěné výsledky k případným dalším preventivním</w:t>
          </w:r>
          <w:r>
            <w:rPr>
              <w:spacing w:val="-1"/>
              <w:sz w:val="24"/>
            </w:rPr>
            <w:t xml:space="preserve"> </w:t>
          </w:r>
          <w:r>
            <w:rPr>
              <w:sz w:val="24"/>
            </w:rPr>
            <w:t>opatřením.</w:t>
          </w:r>
        </w:p>
        <w:p>
          <w:pPr>
            <w:pStyle w:val="ListParagraph"/>
            <w:numPr>
              <w:ilvl w:val="0"/>
              <w:numId w:val="6"/>
            </w:numPr>
            <w:tabs>
              <w:tab w:val="clear" w:pos="720"/>
              <w:tab w:val="left" w:pos="282" w:leader="none"/>
            </w:tabs>
            <w:ind w:hanging="134" w:left="281"/>
            <w:rPr>
              <w:sz w:val="24"/>
            </w:rPr>
          </w:pPr>
          <w:r>
            <w:rPr>
              <w:spacing w:val="-3"/>
              <w:sz w:val="24"/>
            </w:rPr>
            <w:t xml:space="preserve">Vyhledávat </w:t>
          </w:r>
          <w:r>
            <w:rPr>
              <w:sz w:val="24"/>
            </w:rPr>
            <w:t>projevy možného výskytu rizikového chování a účinně reagovat na vzniklé</w:t>
          </w:r>
          <w:r>
            <w:rPr>
              <w:spacing w:val="-11"/>
              <w:sz w:val="24"/>
            </w:rPr>
            <w:t xml:space="preserve"> </w:t>
          </w:r>
          <w:r>
            <w:rPr>
              <w:sz w:val="24"/>
            </w:rPr>
            <w:t>situace.</w:t>
          </w:r>
        </w:p>
        <w:p>
          <w:pPr>
            <w:pStyle w:val="BodyText"/>
            <w:ind w:hanging="139" w:left="0"/>
            <w:rPr>
              <w:sz w:val="33"/>
            </w:rPr>
          </w:pPr>
          <w:r>
            <w:rPr>
              <w:sz w:val="33"/>
            </w:rPr>
          </w:r>
        </w:p>
        <w:p>
          <w:pPr>
            <w:pStyle w:val="Heading1"/>
            <w:numPr>
              <w:ilvl w:val="0"/>
              <w:numId w:val="12"/>
            </w:numPr>
            <w:tabs>
              <w:tab w:val="clear" w:pos="720"/>
              <w:tab w:val="left" w:pos="3304" w:leader="none"/>
            </w:tabs>
            <w:ind w:hanging="336" w:left="3303"/>
            <w:rPr/>
          </w:pPr>
          <w:r>
            <w:rPr/>
            <w:t>Aktivity preventivního programu</w:t>
          </w:r>
        </w:p>
        <w:p>
          <w:pPr>
            <w:pStyle w:val="BodyText"/>
            <w:spacing w:before="1" w:after="0"/>
            <w:ind w:hanging="139" w:left="0"/>
            <w:rPr>
              <w:b/>
            </w:rPr>
          </w:pPr>
          <w:r>
            <w:rPr>
              <w:b/>
            </w:rPr>
          </w:r>
        </w:p>
        <w:p>
          <w:pPr>
            <w:pStyle w:val="ListParagraph"/>
            <w:numPr>
              <w:ilvl w:val="0"/>
              <w:numId w:val="6"/>
            </w:numPr>
            <w:tabs>
              <w:tab w:val="clear" w:pos="720"/>
              <w:tab w:val="left" w:pos="337" w:leader="none"/>
            </w:tabs>
            <w:spacing w:lineRule="auto" w:line="360"/>
            <w:ind w:hanging="0" w:left="132" w:right="106"/>
            <w:jc w:val="both"/>
            <w:rPr>
              <w:sz w:val="24"/>
            </w:rPr>
          </w:pPr>
          <w:r>
            <w:rPr>
              <w:sz w:val="24"/>
            </w:rPr>
            <w:t>Preventivní aktivity lze rozdělit do dvou skupin. Na aktivity specifické prevence, které jsou zaměřeny přímo na konkrétní problematiku. Druhou skupinou jsou aktivity nespecifické prevence, které podporují zdraví životní styl, kondici, morální rozvoj</w:t>
          </w:r>
          <w:r>
            <w:rPr>
              <w:spacing w:val="-3"/>
              <w:sz w:val="24"/>
            </w:rPr>
            <w:t xml:space="preserve"> </w:t>
          </w:r>
          <w:r>
            <w:rPr>
              <w:sz w:val="24"/>
            </w:rPr>
            <w:t>apod.</w:t>
          </w:r>
        </w:p>
        <w:p>
          <w:pPr>
            <w:pStyle w:val="BodyText"/>
            <w:spacing w:before="3" w:after="0"/>
            <w:ind w:hanging="139" w:left="0"/>
            <w:rPr>
              <w:sz w:val="21"/>
            </w:rPr>
          </w:pPr>
          <w:r>
            <w:rPr>
              <w:sz w:val="21"/>
            </w:rPr>
          </w:r>
        </w:p>
        <w:p>
          <w:pPr>
            <w:pStyle w:val="Heading1"/>
            <w:numPr>
              <w:ilvl w:val="1"/>
              <w:numId w:val="4"/>
            </w:numPr>
            <w:tabs>
              <w:tab w:val="clear" w:pos="720"/>
              <w:tab w:val="left" w:pos="556" w:leader="none"/>
            </w:tabs>
            <w:spacing w:before="1" w:after="0"/>
            <w:rPr/>
          </w:pPr>
          <w:bookmarkStart w:id="10" w:name="_TOC_250012"/>
          <w:r>
            <w:rPr/>
            <w:t>Formy specifické primární</w:t>
          </w:r>
          <w:r>
            <w:rPr>
              <w:spacing w:val="-2"/>
            </w:rPr>
            <w:t xml:space="preserve"> </w:t>
          </w:r>
          <w:bookmarkEnd w:id="10"/>
          <w:r>
            <w:rPr/>
            <w:t>prevence</w:t>
          </w:r>
        </w:p>
        <w:p>
          <w:pPr>
            <w:pStyle w:val="BodyText"/>
            <w:ind w:hanging="139" w:left="0"/>
            <w:rPr>
              <w:b/>
            </w:rPr>
          </w:pPr>
          <w:r>
            <w:rPr>
              <w:b/>
            </w:rPr>
          </w:r>
        </w:p>
        <w:p>
          <w:pPr>
            <w:pStyle w:val="ListParagraph"/>
            <w:numPr>
              <w:ilvl w:val="0"/>
              <w:numId w:val="6"/>
            </w:numPr>
            <w:tabs>
              <w:tab w:val="clear" w:pos="720"/>
              <w:tab w:val="left" w:pos="273" w:leader="none"/>
            </w:tabs>
            <w:spacing w:before="1" w:after="0"/>
            <w:ind w:hanging="140" w:left="272"/>
            <w:rPr>
              <w:sz w:val="24"/>
            </w:rPr>
          </w:pPr>
          <w:r>
            <w:rPr>
              <w:sz w:val="24"/>
            </w:rPr>
            <w:t>Besedy a semináře v rámci</w:t>
          </w:r>
          <w:r>
            <w:rPr>
              <w:spacing w:val="-8"/>
              <w:sz w:val="24"/>
            </w:rPr>
            <w:t xml:space="preserve"> </w:t>
          </w:r>
          <w:r>
            <w:rPr>
              <w:sz w:val="24"/>
            </w:rPr>
            <w:t>DDŠ</w:t>
          </w:r>
        </w:p>
        <w:p>
          <w:pPr>
            <w:pStyle w:val="ListParagraph"/>
            <w:numPr>
              <w:ilvl w:val="0"/>
              <w:numId w:val="6"/>
            </w:numPr>
            <w:tabs>
              <w:tab w:val="clear" w:pos="720"/>
              <w:tab w:val="left" w:pos="273" w:leader="none"/>
            </w:tabs>
            <w:spacing w:before="139" w:after="0"/>
            <w:ind w:hanging="140" w:left="272"/>
            <w:rPr>
              <w:sz w:val="24"/>
            </w:rPr>
          </w:pPr>
          <w:r>
            <w:rPr>
              <w:sz w:val="24"/>
            </w:rPr>
            <w:t>Besedy s</w:t>
          </w:r>
          <w:r>
            <w:rPr>
              <w:spacing w:val="-5"/>
              <w:sz w:val="24"/>
            </w:rPr>
            <w:t xml:space="preserve"> </w:t>
          </w:r>
          <w:r>
            <w:rPr>
              <w:sz w:val="24"/>
            </w:rPr>
            <w:t>odborníky</w:t>
          </w:r>
        </w:p>
        <w:p>
          <w:pPr>
            <w:pStyle w:val="ListParagraph"/>
            <w:numPr>
              <w:ilvl w:val="0"/>
              <w:numId w:val="6"/>
            </w:numPr>
            <w:tabs>
              <w:tab w:val="clear" w:pos="720"/>
              <w:tab w:val="left" w:pos="268" w:leader="none"/>
            </w:tabs>
            <w:spacing w:before="137" w:after="0"/>
            <w:ind w:hanging="135" w:left="267"/>
            <w:rPr>
              <w:sz w:val="24"/>
            </w:rPr>
          </w:pPr>
          <w:r>
            <w:rPr>
              <w:sz w:val="24"/>
            </w:rPr>
            <w:t>Tematické semináře</w:t>
          </w:r>
          <w:r>
            <w:rPr>
              <w:spacing w:val="-3"/>
              <w:sz w:val="24"/>
            </w:rPr>
            <w:t xml:space="preserve"> </w:t>
          </w:r>
          <w:r>
            <w:rPr>
              <w:sz w:val="24"/>
            </w:rPr>
            <w:t>školy</w:t>
          </w:r>
        </w:p>
        <w:p>
          <w:pPr>
            <w:pStyle w:val="ListParagraph"/>
            <w:numPr>
              <w:ilvl w:val="0"/>
              <w:numId w:val="6"/>
            </w:numPr>
            <w:tabs>
              <w:tab w:val="clear" w:pos="720"/>
              <w:tab w:val="left" w:pos="268" w:leader="none"/>
            </w:tabs>
            <w:spacing w:before="137" w:after="0"/>
            <w:ind w:hanging="135" w:left="267"/>
            <w:rPr>
              <w:sz w:val="24"/>
            </w:rPr>
          </w:pPr>
          <w:r>
            <w:rPr>
              <w:sz w:val="24"/>
            </w:rPr>
            <w:t>Skupinové intervence s etopedem</w:t>
          </w:r>
        </w:p>
        <w:p>
          <w:pPr>
            <w:pStyle w:val="ListParagraph"/>
            <w:numPr>
              <w:ilvl w:val="0"/>
              <w:numId w:val="6"/>
            </w:numPr>
            <w:tabs>
              <w:tab w:val="clear" w:pos="720"/>
              <w:tab w:val="left" w:pos="273" w:leader="none"/>
            </w:tabs>
            <w:spacing w:before="139" w:after="0"/>
            <w:ind w:hanging="140" w:left="272"/>
            <w:rPr>
              <w:sz w:val="24"/>
            </w:rPr>
          </w:pPr>
          <w:r>
            <w:rPr>
              <w:sz w:val="24"/>
            </w:rPr>
            <w:t>Projektové</w:t>
          </w:r>
          <w:r>
            <w:rPr>
              <w:spacing w:val="-1"/>
              <w:sz w:val="24"/>
            </w:rPr>
            <w:t xml:space="preserve"> </w:t>
          </w:r>
          <w:r>
            <w:rPr>
              <w:sz w:val="24"/>
            </w:rPr>
            <w:t>dny</w:t>
          </w:r>
        </w:p>
        <w:p>
          <w:pPr>
            <w:pStyle w:val="ListParagraph"/>
            <w:numPr>
              <w:ilvl w:val="0"/>
              <w:numId w:val="6"/>
            </w:numPr>
            <w:tabs>
              <w:tab w:val="clear" w:pos="720"/>
              <w:tab w:val="left" w:pos="273" w:leader="none"/>
            </w:tabs>
            <w:spacing w:before="137" w:after="0"/>
            <w:ind w:hanging="140" w:left="272"/>
            <w:rPr>
              <w:sz w:val="24"/>
            </w:rPr>
          </w:pPr>
          <w:r>
            <w:rPr>
              <w:sz w:val="24"/>
            </w:rPr>
            <w:t>Dotazníky</w:t>
          </w:r>
        </w:p>
        <w:p>
          <w:pPr>
            <w:pStyle w:val="ListParagraph"/>
            <w:numPr>
              <w:ilvl w:val="0"/>
              <w:numId w:val="6"/>
            </w:numPr>
            <w:tabs>
              <w:tab w:val="clear" w:pos="720"/>
              <w:tab w:val="left" w:pos="273" w:leader="none"/>
            </w:tabs>
            <w:spacing w:before="139" w:after="0"/>
            <w:ind w:hanging="140" w:left="272"/>
            <w:rPr>
              <w:sz w:val="24"/>
            </w:rPr>
          </w:pPr>
          <w:r>
            <w:rPr>
              <w:sz w:val="24"/>
            </w:rPr>
            <w:t>Návštěvy odborných</w:t>
          </w:r>
          <w:r>
            <w:rPr>
              <w:spacing w:val="-5"/>
              <w:sz w:val="24"/>
            </w:rPr>
            <w:t xml:space="preserve"> </w:t>
          </w:r>
          <w:r>
            <w:rPr>
              <w:sz w:val="24"/>
            </w:rPr>
            <w:t>institucí</w:t>
          </w:r>
        </w:p>
        <w:p>
          <w:pPr>
            <w:pStyle w:val="ListParagraph"/>
            <w:numPr>
              <w:ilvl w:val="0"/>
              <w:numId w:val="6"/>
            </w:numPr>
            <w:tabs>
              <w:tab w:val="clear" w:pos="720"/>
              <w:tab w:val="left" w:pos="273" w:leader="none"/>
            </w:tabs>
            <w:spacing w:before="139" w:after="0"/>
            <w:ind w:hanging="140" w:left="272"/>
            <w:rPr>
              <w:sz w:val="24"/>
            </w:rPr>
          </w:pPr>
          <w:r>
            <w:rPr>
              <w:sz w:val="24"/>
            </w:rPr>
            <w:t>Prevence době výchovy</w:t>
          </w:r>
        </w:p>
        <w:p>
          <w:pPr>
            <w:pStyle w:val="ListParagraph"/>
            <w:numPr>
              <w:ilvl w:val="0"/>
              <w:numId w:val="6"/>
            </w:numPr>
            <w:tabs>
              <w:tab w:val="clear" w:pos="720"/>
              <w:tab w:val="left" w:pos="268" w:leader="none"/>
            </w:tabs>
            <w:spacing w:before="137" w:after="0"/>
            <w:ind w:hanging="135" w:left="267"/>
            <w:rPr>
              <w:sz w:val="24"/>
            </w:rPr>
          </w:pPr>
          <w:r>
            <w:rPr>
              <w:sz w:val="24"/>
            </w:rPr>
            <w:t>Víkendové pobyty organizované Centrem J. J. Pestalozziho,</w:t>
          </w:r>
          <w:r>
            <w:rPr>
              <w:spacing w:val="-11"/>
              <w:sz w:val="24"/>
            </w:rPr>
            <w:t xml:space="preserve"> </w:t>
          </w:r>
          <w:r>
            <w:rPr>
              <w:sz w:val="24"/>
            </w:rPr>
            <w:t>o.p.s.</w:t>
          </w:r>
        </w:p>
        <w:p>
          <w:pPr>
            <w:pStyle w:val="ListParagraph"/>
            <w:numPr>
              <w:ilvl w:val="0"/>
              <w:numId w:val="6"/>
            </w:numPr>
            <w:tabs>
              <w:tab w:val="clear" w:pos="720"/>
              <w:tab w:val="left" w:pos="273" w:leader="none"/>
            </w:tabs>
            <w:spacing w:before="139" w:after="0"/>
            <w:ind w:hanging="140" w:left="272"/>
            <w:rPr>
              <w:sz w:val="24"/>
            </w:rPr>
            <w:sectPr>
              <w:footerReference w:type="even" r:id="rId32"/>
              <w:footerReference w:type="default" r:id="rId33"/>
              <w:footerReference w:type="first" r:id="rId34"/>
              <w:type w:val="nextPage"/>
              <w:pgSz w:w="11906" w:h="16838"/>
              <w:pgMar w:left="1000" w:right="1020" w:gutter="0" w:header="0" w:top="1540" w:footer="708" w:bottom="900"/>
              <w:pgNumType w:start="10" w:fmt="decimal"/>
              <w:formProt w:val="false"/>
              <w:textDirection w:val="lrTb"/>
              <w:docGrid w:type="default" w:linePitch="100" w:charSpace="4096"/>
            </w:sectPr>
          </w:pPr>
          <w:r>
            <w:rPr>
              <w:sz w:val="24"/>
            </w:rPr>
            <w:t>Konkrétní aktivity viz. Plán aktivit primární prevence v kapitole</w:t>
          </w:r>
          <w:r>
            <w:rPr>
              <w:spacing w:val="-7"/>
              <w:sz w:val="24"/>
            </w:rPr>
            <w:t xml:space="preserve"> </w:t>
          </w:r>
          <w:r>
            <w:rPr>
              <w:sz w:val="24"/>
            </w:rPr>
            <w:t>15.</w:t>
          </w:r>
        </w:p>
        <w:p>
          <w:pPr>
            <w:pStyle w:val="Heading1"/>
            <w:numPr>
              <w:ilvl w:val="1"/>
              <w:numId w:val="4"/>
            </w:numPr>
            <w:tabs>
              <w:tab w:val="clear" w:pos="720"/>
              <w:tab w:val="left" w:pos="541" w:leader="none"/>
            </w:tabs>
            <w:spacing w:before="77" w:after="0"/>
            <w:ind w:hanging="408" w:left="540"/>
            <w:rPr/>
          </w:pPr>
          <w:bookmarkStart w:id="11" w:name="_TOC_250011"/>
          <w:r>
            <w:rPr/>
            <w:t>Aktivity nespecifické primární</w:t>
          </w:r>
          <w:r>
            <w:rPr>
              <w:spacing w:val="-3"/>
            </w:rPr>
            <w:t xml:space="preserve"> </w:t>
          </w:r>
          <w:bookmarkEnd w:id="11"/>
          <w:r>
            <w:rPr/>
            <w:t>prevence</w:t>
          </w:r>
        </w:p>
        <w:p>
          <w:pPr>
            <w:pStyle w:val="BodyText"/>
            <w:spacing w:before="1" w:after="0"/>
            <w:ind w:hanging="139" w:left="0"/>
            <w:rPr>
              <w:b/>
            </w:rPr>
          </w:pPr>
          <w:r>
            <w:rPr>
              <w:b/>
            </w:rPr>
          </w:r>
        </w:p>
        <w:p>
          <w:pPr>
            <w:pStyle w:val="BodyText"/>
            <w:rPr/>
          </w:pPr>
          <w:r>
            <w:rPr>
              <w:rFonts w:ascii="Symbol" w:hAnsi="Symbol"/>
            </w:rPr>
            <w:sym w:font="Symbol" w:char="f02d"/>
          </w:r>
          <w:r>
            <w:rPr/>
            <w:t>Pohovory s etopedem, psychologem</w:t>
          </w:r>
        </w:p>
        <w:p>
          <w:pPr>
            <w:pStyle w:val="BodyText"/>
            <w:spacing w:before="138" w:after="0"/>
            <w:rPr/>
          </w:pPr>
          <w:r>
            <w:rPr>
              <w:rFonts w:ascii="Symbol" w:hAnsi="Symbol"/>
            </w:rPr>
            <w:sym w:font="Symbol" w:char="f02d"/>
          </w:r>
          <w:r>
            <w:rPr/>
            <w:t>Komunitní sezení</w:t>
          </w:r>
        </w:p>
        <w:p>
          <w:pPr>
            <w:pStyle w:val="BodyText"/>
            <w:tabs>
              <w:tab w:val="clear" w:pos="720"/>
              <w:tab w:val="left" w:pos="8566" w:leader="none"/>
            </w:tabs>
            <w:spacing w:lineRule="auto" w:line="348" w:before="138" w:after="0"/>
            <w:ind w:hanging="139" w:left="132" w:right="109"/>
            <w:rPr/>
          </w:pPr>
          <w:r>
            <w:rPr>
              <w:rFonts w:ascii="Symbol" w:hAnsi="Symbol"/>
            </w:rPr>
            <w:sym w:font="Symbol" w:char="0020"/>
            <w:sym w:font="Symbol" w:char="0020"/>
            <w:sym w:font="Symbol" w:char="f02d"/>
          </w:r>
          <w:r>
            <w:rPr/>
            <w:t>Sportovní  aktivity  mimo  DDŠ  (ZO,  LO,  DD  Cup,  Branně  turistický</w:t>
          </w:r>
          <w:r>
            <w:rPr>
              <w:spacing w:val="33"/>
            </w:rPr>
            <w:t xml:space="preserve"> </w:t>
          </w:r>
          <w:r>
            <w:rPr/>
            <w:t>pochod</w:t>
          </w:r>
          <w:r>
            <w:rPr>
              <w:spacing w:val="59"/>
            </w:rPr>
            <w:t xml:space="preserve"> </w:t>
          </w:r>
          <w:r>
            <w:rPr/>
            <w:t xml:space="preserve">-BTP </w:t>
          </w:r>
          <w:r>
            <w:rPr>
              <w:spacing w:val="-4"/>
            </w:rPr>
            <w:t xml:space="preserve">Lánov,  </w:t>
          </w:r>
          <w:r>
            <w:rPr/>
            <w:t>Krkonošský letní</w:t>
          </w:r>
          <w:r>
            <w:rPr>
              <w:spacing w:val="-6"/>
            </w:rPr>
            <w:t xml:space="preserve"> </w:t>
          </w:r>
          <w:r>
            <w:rPr/>
            <w:t>biatlon)</w:t>
          </w:r>
        </w:p>
        <w:p>
          <w:pPr>
            <w:pStyle w:val="BodyText"/>
            <w:spacing w:before="13" w:after="0"/>
            <w:jc w:val="both"/>
            <w:rPr/>
          </w:pPr>
          <w:r>
            <w:rPr>
              <w:rFonts w:ascii="Symbol" w:hAnsi="Symbol"/>
            </w:rPr>
            <w:sym w:font="Symbol" w:char="f02d"/>
          </w:r>
          <w:r>
            <w:rPr/>
            <w:t>Zájmové aktivity (zájmové kroužky DDM Pelíšek, ZUČ, psí útulek Trutnov)</w:t>
          </w:r>
        </w:p>
        <w:p>
          <w:pPr>
            <w:pStyle w:val="BodyText"/>
            <w:spacing w:before="135" w:after="0"/>
            <w:jc w:val="both"/>
            <w:rPr/>
          </w:pPr>
          <w:r>
            <w:rPr>
              <w:rFonts w:ascii="Symbol" w:hAnsi="Symbol"/>
            </w:rPr>
            <w:sym w:font="Symbol" w:char="f02d"/>
          </w:r>
          <w:r>
            <w:rPr/>
            <w:t>Pobyty organizované DDŠ (škola v přírodě, lyžařský kurz, víkendové pobyty na Jičínské boudě)</w:t>
          </w:r>
        </w:p>
        <w:p>
          <w:pPr>
            <w:pStyle w:val="BodyText"/>
            <w:spacing w:before="138" w:after="0"/>
            <w:jc w:val="both"/>
            <w:rPr/>
          </w:pPr>
          <w:r>
            <w:rPr>
              <w:rFonts w:ascii="Symbol" w:hAnsi="Symbol"/>
            </w:rPr>
            <w:sym w:font="Symbol" w:char="f02d"/>
          </w:r>
          <w:r>
            <w:rPr/>
            <w:t>Prázdninové pobytové akce (víkendové, týdenní)</w:t>
          </w:r>
        </w:p>
        <w:p>
          <w:pPr>
            <w:pStyle w:val="BodyText"/>
            <w:spacing w:before="138" w:after="0"/>
            <w:jc w:val="both"/>
            <w:rPr/>
          </w:pPr>
          <w:r>
            <w:rPr>
              <w:rFonts w:ascii="Symbol" w:hAnsi="Symbol"/>
            </w:rPr>
            <w:sym w:font="Symbol" w:char="f02d"/>
          </w:r>
          <w:r>
            <w:rPr/>
            <w:t>Akce konané správou KRNAP (Tma přede mnou, aneb dotkněte se Krkonoš, atd.)</w:t>
          </w:r>
        </w:p>
        <w:p>
          <w:pPr>
            <w:pStyle w:val="BodyText"/>
            <w:spacing w:before="136" w:after="0"/>
            <w:jc w:val="both"/>
            <w:rPr/>
          </w:pPr>
          <w:r>
            <w:rPr>
              <w:rFonts w:ascii="Symbol" w:hAnsi="Symbol"/>
            </w:rPr>
            <w:sym w:font="Symbol" w:char="f02d"/>
          </w:r>
          <w:r>
            <w:rPr/>
            <w:t>Připomínání si významných národních a mezinárodních událostí (státní svátky, mezinárodní dny)</w:t>
          </w:r>
        </w:p>
        <w:p>
          <w:pPr>
            <w:pStyle w:val="BodyText"/>
            <w:spacing w:before="138" w:after="0"/>
            <w:jc w:val="both"/>
            <w:rPr/>
          </w:pPr>
          <w:r>
            <w:rPr>
              <w:rFonts w:ascii="Symbol" w:hAnsi="Symbol"/>
            </w:rPr>
            <w:sym w:font="Symbol" w:char="f02d"/>
          </w:r>
          <w:r>
            <w:rPr/>
            <w:t>Školní dílny (Velikonoce, Vánoce)</w:t>
          </w:r>
        </w:p>
        <w:p>
          <w:pPr>
            <w:pStyle w:val="BodyText"/>
            <w:spacing w:before="138" w:after="0"/>
            <w:jc w:val="both"/>
            <w:rPr/>
          </w:pPr>
          <w:r>
            <w:rPr>
              <w:rFonts w:ascii="Symbol" w:hAnsi="Symbol"/>
            </w:rPr>
            <w:sym w:font="Symbol" w:char="f02d"/>
          </w:r>
          <w:r>
            <w:rPr/>
            <w:t>Školní besídka (besídka k ukončení školního roku, vánoční)</w:t>
          </w:r>
        </w:p>
        <w:p>
          <w:pPr>
            <w:pStyle w:val="BodyText"/>
            <w:spacing w:before="135" w:after="0"/>
            <w:jc w:val="both"/>
            <w:rPr/>
          </w:pPr>
          <w:r>
            <w:rPr>
              <w:rFonts w:ascii="Symbol" w:hAnsi="Symbol"/>
            </w:rPr>
            <w:sym w:font="Symbol" w:char="f02d"/>
          </w:r>
          <w:r>
            <w:rPr/>
            <w:t>Kulturní a sportovní akce konané v blízkém okolí DDŠ</w:t>
          </w:r>
        </w:p>
        <w:p>
          <w:pPr>
            <w:pStyle w:val="BodyText"/>
            <w:spacing w:before="135" w:after="0"/>
            <w:jc w:val="both"/>
            <w:rPr/>
          </w:pPr>
          <w:r>
            <w:rPr/>
            <w:t>- Návštěny Domova Seniorů ve Vrchlabí</w:t>
          </w:r>
        </w:p>
        <w:p>
          <w:pPr>
            <w:pStyle w:val="BodyText"/>
            <w:spacing w:before="138" w:after="0"/>
            <w:jc w:val="both"/>
            <w:rPr/>
          </w:pPr>
          <w:r>
            <w:rPr>
              <w:rFonts w:ascii="Symbol" w:hAnsi="Symbol"/>
            </w:rPr>
            <w:sym w:font="Symbol" w:char="f02d"/>
          </w:r>
          <w:r>
            <w:rPr/>
            <w:t>Skupinové besedy Centra J. J. Pestalozziho, o.p.s</w:t>
          </w:r>
        </w:p>
        <w:p>
          <w:pPr>
            <w:pStyle w:val="BodyText"/>
            <w:spacing w:before="138" w:after="0"/>
            <w:jc w:val="both"/>
            <w:rPr/>
          </w:pPr>
          <w:r>
            <w:rPr/>
            <w:t>- Terénní služby nízkoprahového klubu Klídek</w:t>
          </w:r>
        </w:p>
        <w:p>
          <w:pPr>
            <w:pStyle w:val="BodyText"/>
            <w:spacing w:before="138" w:after="0"/>
            <w:jc w:val="both"/>
            <w:rPr/>
          </w:pPr>
          <w:r>
            <w:rPr/>
            <w:t>- Aktivity s využitím koní – U šťastného kopýtka</w:t>
          </w:r>
        </w:p>
        <w:p>
          <w:pPr>
            <w:pStyle w:val="BodyText"/>
            <w:spacing w:before="2" w:after="0"/>
            <w:ind w:hanging="139" w:left="0"/>
            <w:rPr>
              <w:sz w:val="33"/>
            </w:rPr>
          </w:pPr>
          <w:r>
            <w:rPr>
              <w:sz w:val="33"/>
            </w:rPr>
          </w:r>
        </w:p>
        <w:p>
          <w:pPr>
            <w:pStyle w:val="Heading1"/>
            <w:numPr>
              <w:ilvl w:val="0"/>
              <w:numId w:val="12"/>
            </w:numPr>
            <w:tabs>
              <w:tab w:val="clear" w:pos="720"/>
              <w:tab w:val="left" w:pos="3249" w:leader="none"/>
            </w:tabs>
            <w:spacing w:before="1" w:after="0"/>
            <w:ind w:hanging="281" w:left="3248"/>
            <w:rPr/>
          </w:pPr>
          <w:bookmarkStart w:id="12" w:name="_TOC_250010"/>
          <w:r>
            <w:rPr/>
            <w:t>Zásady podporující primární</w:t>
          </w:r>
          <w:r>
            <w:rPr>
              <w:spacing w:val="-3"/>
            </w:rPr>
            <w:t xml:space="preserve"> </w:t>
          </w:r>
          <w:bookmarkEnd w:id="12"/>
          <w:r>
            <w:rPr/>
            <w:t>prevenci</w:t>
          </w:r>
        </w:p>
        <w:p>
          <w:pPr>
            <w:pStyle w:val="BodyText"/>
            <w:ind w:hanging="139" w:left="0"/>
            <w:rPr>
              <w:b/>
            </w:rPr>
          </w:pPr>
          <w:r>
            <w:rPr>
              <w:b/>
            </w:rPr>
          </w:r>
        </w:p>
        <w:p>
          <w:pPr>
            <w:pStyle w:val="ListParagraph"/>
            <w:numPr>
              <w:ilvl w:val="0"/>
              <w:numId w:val="6"/>
            </w:numPr>
            <w:tabs>
              <w:tab w:val="clear" w:pos="720"/>
              <w:tab w:val="left" w:pos="277" w:leader="none"/>
            </w:tabs>
            <w:spacing w:lineRule="auto" w:line="360" w:before="1" w:after="0"/>
            <w:ind w:hanging="0" w:left="132" w:right="106"/>
            <w:rPr>
              <w:sz w:val="24"/>
            </w:rPr>
          </w:pPr>
          <w:r>
            <w:rPr>
              <w:spacing w:val="-5"/>
              <w:sz w:val="24"/>
            </w:rPr>
            <w:t xml:space="preserve">Vedení </w:t>
          </w:r>
          <w:r>
            <w:rPr>
              <w:spacing w:val="-3"/>
              <w:sz w:val="24"/>
            </w:rPr>
            <w:t xml:space="preserve">školy, </w:t>
          </w:r>
          <w:r>
            <w:rPr>
              <w:sz w:val="24"/>
            </w:rPr>
            <w:t xml:space="preserve">učitelé, vychovatelé a ostatní zaměstnanci se budou podílet na vytváření příznivého klimatu </w:t>
          </w:r>
          <w:r>
            <w:rPr>
              <w:spacing w:val="-4"/>
              <w:sz w:val="24"/>
            </w:rPr>
            <w:t>školy.</w:t>
          </w:r>
        </w:p>
        <w:p>
          <w:pPr>
            <w:pStyle w:val="ListParagraph"/>
            <w:numPr>
              <w:ilvl w:val="0"/>
              <w:numId w:val="6"/>
            </w:numPr>
            <w:tabs>
              <w:tab w:val="clear" w:pos="720"/>
              <w:tab w:val="left" w:pos="364" w:leader="none"/>
            </w:tabs>
            <w:spacing w:lineRule="auto" w:line="360"/>
            <w:ind w:hanging="0" w:left="132" w:right="104"/>
            <w:rPr>
              <w:sz w:val="24"/>
            </w:rPr>
          </w:pPr>
          <w:r>
            <w:rPr>
              <w:sz w:val="24"/>
            </w:rPr>
            <w:t xml:space="preserve">U problematických dětí volíme účinnou spolupráci třídních učitelů, výchovného poradce, preventisty, zákonných zástupců, sociálních pracovníků, </w:t>
          </w:r>
          <w:r>
            <w:rPr>
              <w:spacing w:val="-6"/>
              <w:sz w:val="24"/>
            </w:rPr>
            <w:t xml:space="preserve">PPP, </w:t>
          </w:r>
          <w:r>
            <w:rPr>
              <w:sz w:val="24"/>
            </w:rPr>
            <w:t>popř. jiných</w:t>
          </w:r>
          <w:r>
            <w:rPr>
              <w:spacing w:val="-3"/>
              <w:sz w:val="24"/>
            </w:rPr>
            <w:t xml:space="preserve"> </w:t>
          </w:r>
          <w:r>
            <w:rPr>
              <w:sz w:val="24"/>
            </w:rPr>
            <w:t>institucí.</w:t>
          </w:r>
        </w:p>
        <w:p>
          <w:pPr>
            <w:pStyle w:val="ListParagraph"/>
            <w:numPr>
              <w:ilvl w:val="0"/>
              <w:numId w:val="6"/>
            </w:numPr>
            <w:tabs>
              <w:tab w:val="clear" w:pos="720"/>
              <w:tab w:val="left" w:pos="328" w:leader="none"/>
            </w:tabs>
            <w:spacing w:lineRule="auto" w:line="360"/>
            <w:ind w:hanging="0" w:left="132" w:right="107"/>
            <w:rPr>
              <w:sz w:val="24"/>
            </w:rPr>
          </w:pPr>
          <w:r>
            <w:rPr>
              <w:sz w:val="24"/>
            </w:rPr>
            <w:t>Pomáháme neúspěšným žákům, snažíme se umožnit každému dítěti v něčem vyniknout, být pochválen.</w:t>
          </w:r>
        </w:p>
        <w:p>
          <w:pPr>
            <w:pStyle w:val="ListParagraph"/>
            <w:numPr>
              <w:ilvl w:val="0"/>
              <w:numId w:val="6"/>
            </w:numPr>
            <w:tabs>
              <w:tab w:val="clear" w:pos="720"/>
              <w:tab w:val="left" w:pos="273" w:leader="none"/>
            </w:tabs>
            <w:ind w:hanging="140" w:left="272"/>
            <w:rPr>
              <w:sz w:val="24"/>
            </w:rPr>
          </w:pPr>
          <w:r>
            <w:rPr>
              <w:sz w:val="24"/>
            </w:rPr>
            <w:t>Podporujeme děti talentované, aby se jejich nadání stalo jejich trvalým</w:t>
          </w:r>
          <w:r>
            <w:rPr>
              <w:spacing w:val="-11"/>
              <w:sz w:val="24"/>
            </w:rPr>
            <w:t xml:space="preserve"> </w:t>
          </w:r>
          <w:r>
            <w:rPr>
              <w:sz w:val="24"/>
            </w:rPr>
            <w:t>zájmem.</w:t>
          </w:r>
        </w:p>
        <w:p>
          <w:pPr>
            <w:pStyle w:val="ListParagraph"/>
            <w:numPr>
              <w:ilvl w:val="0"/>
              <w:numId w:val="6"/>
            </w:numPr>
            <w:tabs>
              <w:tab w:val="clear" w:pos="720"/>
              <w:tab w:val="left" w:pos="273" w:leader="none"/>
            </w:tabs>
            <w:spacing w:lineRule="auto" w:line="360" w:before="137" w:after="0"/>
            <w:ind w:hanging="0" w:left="132" w:right="106"/>
            <w:jc w:val="both"/>
            <w:rPr>
              <w:sz w:val="24"/>
            </w:rPr>
          </w:pPr>
          <w:r>
            <w:rPr>
              <w:spacing w:val="-14"/>
              <w:sz w:val="24"/>
            </w:rPr>
            <w:t xml:space="preserve">Ve </w:t>
          </w:r>
          <w:r>
            <w:rPr>
              <w:sz w:val="24"/>
            </w:rPr>
            <w:t xml:space="preserve">vyučovacích předmětech (zej. </w:t>
          </w:r>
          <w:r>
            <w:rPr>
              <w:spacing w:val="-11"/>
              <w:sz w:val="24"/>
            </w:rPr>
            <w:t xml:space="preserve">OV, </w:t>
          </w:r>
          <w:r>
            <w:rPr>
              <w:sz w:val="24"/>
            </w:rPr>
            <w:t xml:space="preserve">VZ, ČJ, </w:t>
          </w:r>
          <w:r>
            <w:rPr>
              <w:spacing w:val="-12"/>
              <w:sz w:val="24"/>
            </w:rPr>
            <w:t xml:space="preserve">PV, </w:t>
          </w:r>
          <w:r>
            <w:rPr>
              <w:sz w:val="24"/>
            </w:rPr>
            <w:t xml:space="preserve">PČ, </w:t>
          </w:r>
          <w:r>
            <w:rPr>
              <w:spacing w:val="-11"/>
              <w:sz w:val="24"/>
            </w:rPr>
            <w:t xml:space="preserve">TV, </w:t>
          </w:r>
          <w:r>
            <w:rPr>
              <w:sz w:val="24"/>
            </w:rPr>
            <w:t>a jiné) se využívají k prevenci vhodná témata - pozornost je soustředěna zejména na komunikační a sociální dovednosti, na sebepoznání, na pěstování sebedůvěry, na zdravé sebehodnocení, na práci s emocemi, na umění bránit se manipulaci, umění odmítnout, návody na řešení konfliktů, zvládání napětí, témata o smyslu života, budoucnosti, významu organizování a plánování si budoucnosti, principy a zásady zdravého životního</w:t>
          </w:r>
          <w:r>
            <w:rPr>
              <w:spacing w:val="-1"/>
              <w:sz w:val="24"/>
            </w:rPr>
            <w:t xml:space="preserve"> </w:t>
          </w:r>
          <w:r>
            <w:rPr>
              <w:sz w:val="24"/>
            </w:rPr>
            <w:t>stylu.</w:t>
          </w:r>
        </w:p>
        <w:p>
          <w:pPr>
            <w:pStyle w:val="ListParagraph"/>
            <w:numPr>
              <w:ilvl w:val="0"/>
              <w:numId w:val="6"/>
            </w:numPr>
            <w:tabs>
              <w:tab w:val="clear" w:pos="720"/>
              <w:tab w:val="left" w:pos="318" w:leader="none"/>
            </w:tabs>
            <w:spacing w:lineRule="auto" w:line="360"/>
            <w:ind w:hanging="0" w:left="132" w:right="105"/>
            <w:jc w:val="both"/>
            <w:rPr>
              <w:sz w:val="24"/>
            </w:rPr>
          </w:pPr>
          <w:r>
            <w:rPr>
              <w:sz w:val="24"/>
            </w:rPr>
            <w:t xml:space="preserve">Všichni pedagogové sledují projevy dětí, aby rozpoznali a včas zachytili výskyt nežádoucích projevů  (jako  jsou  projevy  nesnášenlivosti,  xenofobie  až  rasismu,  netolerance,  bezohlednosti  a lhostejnosti,  </w:t>
          </w:r>
          <w:r>
            <w:rPr>
              <w:spacing w:val="-3"/>
              <w:sz w:val="24"/>
            </w:rPr>
            <w:t xml:space="preserve">šikany,  </w:t>
          </w:r>
          <w:r>
            <w:rPr>
              <w:sz w:val="24"/>
            </w:rPr>
            <w:t xml:space="preserve">agrese)  již  v počátcích.  </w:t>
          </w:r>
          <w:r>
            <w:rPr>
              <w:spacing w:val="-14"/>
              <w:sz w:val="24"/>
            </w:rPr>
            <w:t xml:space="preserve">Ve  </w:t>
          </w:r>
          <w:r>
            <w:rPr>
              <w:sz w:val="24"/>
            </w:rPr>
            <w:t>své  práci  se  snaží  být  důslední  a  jednotní   v postupech a v udělování výchovných</w:t>
          </w:r>
          <w:r>
            <w:rPr>
              <w:spacing w:val="-2"/>
              <w:sz w:val="24"/>
            </w:rPr>
            <w:t xml:space="preserve"> </w:t>
          </w:r>
          <w:r>
            <w:rPr>
              <w:sz w:val="24"/>
            </w:rPr>
            <w:t>opatření.</w:t>
          </w:r>
        </w:p>
        <w:p>
          <w:pPr>
            <w:pStyle w:val="ListParagraph"/>
            <w:numPr>
              <w:ilvl w:val="0"/>
              <w:numId w:val="0"/>
            </w:numPr>
            <w:tabs>
              <w:tab w:val="clear" w:pos="720"/>
              <w:tab w:val="left" w:pos="335" w:leader="none"/>
            </w:tabs>
            <w:spacing w:lineRule="auto" w:line="360" w:before="74" w:after="0"/>
            <w:ind w:hanging="0" w:left="132" w:right="109"/>
            <w:jc w:val="both"/>
            <w:rPr>
              <w:sz w:val="24"/>
            </w:rPr>
          </w:pPr>
          <w:r>
            <w:rPr>
              <w:sz w:val="24"/>
            </w:rPr>
            <w:t xml:space="preserve">- Děti mohou využít při řešení svých problémů poradenské služby DDŠ, popřípadě schránku </w:t>
          </w:r>
          <w:r>
            <w:rPr>
              <w:spacing w:val="-3"/>
              <w:sz w:val="24"/>
            </w:rPr>
            <w:t>důvěry.</w:t>
          </w:r>
        </w:p>
        <w:p>
          <w:pPr>
            <w:pStyle w:val="ListParagraph"/>
            <w:numPr>
              <w:ilvl w:val="0"/>
              <w:numId w:val="6"/>
            </w:numPr>
            <w:tabs>
              <w:tab w:val="clear" w:pos="720"/>
              <w:tab w:val="left" w:pos="287" w:leader="none"/>
            </w:tabs>
            <w:spacing w:lineRule="auto" w:line="360"/>
            <w:ind w:hanging="0" w:left="132" w:right="106"/>
            <w:jc w:val="both"/>
            <w:rPr>
              <w:sz w:val="24"/>
            </w:rPr>
          </w:pPr>
          <w:r>
            <w:rPr>
              <w:spacing w:val="-5"/>
              <w:sz w:val="24"/>
            </w:rPr>
            <w:t xml:space="preserve">Vedení </w:t>
          </w:r>
          <w:r>
            <w:rPr>
              <w:sz w:val="24"/>
            </w:rPr>
            <w:t>školy podporuje čtvrtletní vyhlašování nejlepších žáků v prospěchu a chování, největšího zlepšení v prospěchu, vyhodnocuje se též aktivita a pracovitost dětí a jiné úspěchy např. ve sportu,  v soutěžích ve zpěvu a recitaci, výtvarné</w:t>
          </w:r>
          <w:r>
            <w:rPr>
              <w:spacing w:val="-4"/>
              <w:sz w:val="24"/>
            </w:rPr>
            <w:t xml:space="preserve"> </w:t>
          </w:r>
          <w:r>
            <w:rPr>
              <w:sz w:val="24"/>
            </w:rPr>
            <w:t>práce.</w:t>
          </w:r>
        </w:p>
        <w:p>
          <w:pPr>
            <w:pStyle w:val="ListParagraph"/>
            <w:numPr>
              <w:ilvl w:val="0"/>
              <w:numId w:val="6"/>
            </w:numPr>
            <w:tabs>
              <w:tab w:val="clear" w:pos="720"/>
              <w:tab w:val="left" w:pos="272" w:leader="none"/>
            </w:tabs>
            <w:spacing w:lineRule="exact" w:line="275"/>
            <w:ind w:hanging="0" w:left="132"/>
            <w:rPr>
              <w:sz w:val="24"/>
            </w:rPr>
          </w:pPr>
          <w:r>
            <w:rPr>
              <w:sz w:val="24"/>
            </w:rPr>
            <w:t>Škola se podílí na organizaci řady akcí během školního roku (viz. plán školních</w:t>
          </w:r>
          <w:r>
            <w:rPr>
              <w:spacing w:val="-13"/>
              <w:sz w:val="24"/>
            </w:rPr>
            <w:t xml:space="preserve"> </w:t>
          </w:r>
          <w:r>
            <w:rPr>
              <w:sz w:val="24"/>
            </w:rPr>
            <w:t>akcí)</w:t>
          </w:r>
        </w:p>
        <w:p>
          <w:pPr>
            <w:pStyle w:val="BodyText"/>
            <w:spacing w:lineRule="auto" w:line="360" w:before="139" w:after="0"/>
            <w:ind w:hanging="139" w:left="132" w:right="107"/>
            <w:jc w:val="both"/>
            <w:rPr/>
          </w:pPr>
          <w:r>
            <w:rPr/>
            <w:t>a též se bude účastnit akcí pořádaných jinými školami, institucemi, kde je cílem sblížení dětí se školou, pedagogy, s veřejností.</w:t>
          </w:r>
        </w:p>
        <w:p>
          <w:pPr>
            <w:pStyle w:val="ListParagraph"/>
            <w:numPr>
              <w:ilvl w:val="0"/>
              <w:numId w:val="6"/>
            </w:numPr>
            <w:tabs>
              <w:tab w:val="clear" w:pos="720"/>
              <w:tab w:val="left" w:pos="296" w:leader="none"/>
            </w:tabs>
            <w:spacing w:lineRule="auto" w:line="360"/>
            <w:ind w:hanging="0" w:left="132" w:right="104"/>
            <w:jc w:val="both"/>
            <w:rPr>
              <w:sz w:val="24"/>
            </w:rPr>
          </w:pPr>
          <w:r>
            <w:rPr>
              <w:sz w:val="24"/>
            </w:rPr>
            <w:t xml:space="preserve">Děti jsou pravidelně poučovány o bezpečném chování a jednání při odjezdech na prázdniny, při různých akcích, které se konají mimo DDŠ. O bezpečnosti dětí je vedena evidence v rámci školy     i </w:t>
          </w:r>
          <w:r>
            <w:rPr>
              <w:spacing w:val="-3"/>
              <w:sz w:val="24"/>
            </w:rPr>
            <w:t>výchovy.</w:t>
          </w:r>
        </w:p>
        <w:p>
          <w:pPr>
            <w:pStyle w:val="ListParagraph"/>
            <w:numPr>
              <w:ilvl w:val="0"/>
              <w:numId w:val="6"/>
            </w:numPr>
            <w:tabs>
              <w:tab w:val="clear" w:pos="720"/>
              <w:tab w:val="left" w:pos="268" w:leader="none"/>
            </w:tabs>
            <w:spacing w:lineRule="exact" w:line="275"/>
            <w:ind w:hanging="135" w:left="267"/>
            <w:rPr>
              <w:sz w:val="24"/>
            </w:rPr>
          </w:pPr>
          <w:r>
            <w:rPr>
              <w:spacing w:val="-3"/>
              <w:sz w:val="24"/>
            </w:rPr>
            <w:t xml:space="preserve">Využíváme </w:t>
          </w:r>
          <w:r>
            <w:rPr>
              <w:sz w:val="24"/>
            </w:rPr>
            <w:t>témat v dopravní výchově, věnujeme se rizikovému chování v</w:t>
          </w:r>
          <w:r>
            <w:rPr>
              <w:spacing w:val="-3"/>
              <w:sz w:val="24"/>
            </w:rPr>
            <w:t xml:space="preserve"> </w:t>
          </w:r>
          <w:r>
            <w:rPr>
              <w:sz w:val="24"/>
            </w:rPr>
            <w:t>dopravě.</w:t>
          </w:r>
        </w:p>
        <w:p>
          <w:pPr>
            <w:pStyle w:val="ListParagraph"/>
            <w:numPr>
              <w:ilvl w:val="0"/>
              <w:numId w:val="6"/>
            </w:numPr>
            <w:tabs>
              <w:tab w:val="clear" w:pos="720"/>
              <w:tab w:val="left" w:pos="299" w:leader="none"/>
            </w:tabs>
            <w:spacing w:lineRule="auto" w:line="360" w:before="140" w:after="0"/>
            <w:ind w:hanging="0" w:left="132" w:right="104"/>
            <w:jc w:val="both"/>
            <w:rPr>
              <w:sz w:val="24"/>
            </w:rPr>
          </w:pPr>
          <w:r>
            <w:rPr>
              <w:sz w:val="24"/>
            </w:rPr>
            <w:t>V rámci tělesné výchovy zařazujeme různá témata Ochrany člověka při mimořádných situacích    a cvičení civilní ochrany, kde se žáci učí dodržovat přesně stanovená pravidla, vzájemné pomoci, práci v týmu, zodpovědnosti</w:t>
          </w:r>
          <w:r>
            <w:rPr>
              <w:spacing w:val="-1"/>
              <w:sz w:val="24"/>
            </w:rPr>
            <w:t xml:space="preserve"> </w:t>
          </w:r>
          <w:r>
            <w:rPr>
              <w:sz w:val="24"/>
            </w:rPr>
            <w:t>apod.</w:t>
          </w:r>
        </w:p>
        <w:p>
          <w:pPr>
            <w:pStyle w:val="ListParagraph"/>
            <w:numPr>
              <w:ilvl w:val="0"/>
              <w:numId w:val="6"/>
            </w:numPr>
            <w:tabs>
              <w:tab w:val="clear" w:pos="720"/>
              <w:tab w:val="left" w:pos="272" w:leader="none"/>
            </w:tabs>
            <w:spacing w:lineRule="exact" w:line="275"/>
            <w:ind w:hanging="139" w:left="271"/>
            <w:rPr>
              <w:sz w:val="24"/>
            </w:rPr>
          </w:pPr>
          <w:r>
            <w:rPr>
              <w:sz w:val="24"/>
            </w:rPr>
            <w:t xml:space="preserve">Zařazujeme relaxační </w:t>
          </w:r>
          <w:r>
            <w:rPr>
              <w:spacing w:val="-3"/>
              <w:sz w:val="24"/>
            </w:rPr>
            <w:t xml:space="preserve">metody, </w:t>
          </w:r>
          <w:r>
            <w:rPr>
              <w:sz w:val="24"/>
            </w:rPr>
            <w:t>pohovory ke zmírňování napětí v kolektivu dětí nebo u</w:t>
          </w:r>
          <w:r>
            <w:rPr>
              <w:spacing w:val="-8"/>
              <w:sz w:val="24"/>
            </w:rPr>
            <w:t xml:space="preserve"> </w:t>
          </w:r>
          <w:r>
            <w:rPr>
              <w:sz w:val="24"/>
            </w:rPr>
            <w:t>jedince.</w:t>
          </w:r>
        </w:p>
        <w:p>
          <w:pPr>
            <w:pStyle w:val="ListParagraph"/>
            <w:numPr>
              <w:ilvl w:val="0"/>
              <w:numId w:val="6"/>
            </w:numPr>
            <w:tabs>
              <w:tab w:val="clear" w:pos="720"/>
              <w:tab w:val="left" w:pos="272" w:leader="none"/>
            </w:tabs>
            <w:spacing w:before="139" w:after="0"/>
            <w:ind w:hanging="139" w:left="271"/>
            <w:rPr>
              <w:sz w:val="24"/>
            </w:rPr>
          </w:pPr>
          <w:r>
            <w:rPr>
              <w:sz w:val="24"/>
            </w:rPr>
            <w:t>Děti mohou využívat k získání potřebných informací v oblasti prevence</w:t>
          </w:r>
          <w:r>
            <w:rPr>
              <w:spacing w:val="-4"/>
              <w:sz w:val="24"/>
            </w:rPr>
            <w:t xml:space="preserve"> </w:t>
          </w:r>
          <w:r>
            <w:rPr>
              <w:sz w:val="24"/>
            </w:rPr>
            <w:t>internet.</w:t>
          </w:r>
        </w:p>
        <w:p>
          <w:pPr>
            <w:pStyle w:val="ListParagraph"/>
            <w:numPr>
              <w:ilvl w:val="0"/>
              <w:numId w:val="6"/>
            </w:numPr>
            <w:tabs>
              <w:tab w:val="clear" w:pos="720"/>
              <w:tab w:val="left" w:pos="304" w:leader="none"/>
            </w:tabs>
            <w:spacing w:lineRule="auto" w:line="360" w:before="137" w:after="0"/>
            <w:ind w:hanging="0" w:left="132" w:right="107"/>
            <w:jc w:val="both"/>
            <w:rPr/>
          </w:pPr>
          <w:r>
            <w:rPr>
              <w:sz w:val="24"/>
            </w:rPr>
            <w:t>Děti mají širokou nabídku volnočasových aktivit, které zajišťuje jednak domov a jednak DDM Pelíšek</w:t>
          </w:r>
          <w:r>
            <w:rPr>
              <w:spacing w:val="-6"/>
              <w:sz w:val="24"/>
            </w:rPr>
            <w:t xml:space="preserve"> </w:t>
          </w:r>
          <w:r>
            <w:rPr>
              <w:spacing w:val="-2"/>
              <w:sz w:val="24"/>
            </w:rPr>
            <w:t>Vrchlabí.</w:t>
          </w:r>
        </w:p>
        <w:p>
          <w:pPr>
            <w:pStyle w:val="ListParagraph"/>
            <w:tabs>
              <w:tab w:val="clear" w:pos="720"/>
              <w:tab w:val="left" w:pos="304" w:leader="none"/>
            </w:tabs>
            <w:spacing w:lineRule="auto" w:line="360" w:before="137" w:after="0"/>
            <w:ind w:hanging="0" w:left="132" w:right="107"/>
            <w:jc w:val="both"/>
            <w:rPr>
              <w:spacing w:val="-2"/>
              <w:sz w:val="24"/>
            </w:rPr>
          </w:pPr>
          <w:r>
            <w:rPr>
              <w:spacing w:val="-2"/>
              <w:sz w:val="24"/>
            </w:rPr>
          </w:r>
        </w:p>
        <w:p>
          <w:pPr>
            <w:pStyle w:val="ListParagraph"/>
            <w:tabs>
              <w:tab w:val="clear" w:pos="720"/>
              <w:tab w:val="left" w:pos="304" w:leader="none"/>
            </w:tabs>
            <w:spacing w:lineRule="auto" w:line="360" w:before="137" w:after="0"/>
            <w:ind w:hanging="0" w:left="132" w:right="107"/>
            <w:jc w:val="both"/>
            <w:rPr>
              <w:sz w:val="24"/>
              <w:szCs w:val="24"/>
            </w:rPr>
          </w:pPr>
          <w:r>
            <w:rPr>
              <w:b/>
              <w:bCs/>
              <w:spacing w:val="-2"/>
              <w:sz w:val="24"/>
              <w:szCs w:val="24"/>
            </w:rPr>
            <w:t>7.1</w:t>
          </w:r>
          <w:r>
            <w:rPr>
              <w:spacing w:val="-2"/>
              <w:sz w:val="24"/>
              <w:szCs w:val="24"/>
            </w:rPr>
            <w:t xml:space="preserve">  </w:t>
          </w:r>
          <w:r>
            <w:rPr>
              <w:b/>
              <w:bCs/>
              <w:spacing w:val="-2"/>
              <w:sz w:val="24"/>
              <w:szCs w:val="24"/>
            </w:rPr>
            <w:t>Postup etopeda a metodika prevence při sebepoškození dítěte</w:t>
          </w:r>
        </w:p>
        <w:p>
          <w:pPr>
            <w:pStyle w:val="Normal"/>
            <w:spacing w:lineRule="auto" w:line="360"/>
            <w:rPr>
              <w:b/>
              <w:bCs/>
              <w:sz w:val="24"/>
              <w:szCs w:val="24"/>
            </w:rPr>
          </w:pPr>
          <w:r>
            <w:rPr>
              <w:b/>
              <w:bCs/>
              <w:sz w:val="24"/>
              <w:szCs w:val="24"/>
            </w:rPr>
          </w:r>
        </w:p>
        <w:p>
          <w:pPr>
            <w:pStyle w:val="Normal"/>
            <w:spacing w:lineRule="auto" w:line="360"/>
            <w:jc w:val="both"/>
            <w:rPr>
              <w:sz w:val="24"/>
              <w:szCs w:val="24"/>
            </w:rPr>
          </w:pPr>
          <w:r>
            <w:rPr>
              <w:sz w:val="24"/>
              <w:szCs w:val="24"/>
            </w:rPr>
            <w:t xml:space="preserve">  </w:t>
          </w:r>
          <w:r>
            <w:rPr>
              <w:sz w:val="24"/>
              <w:szCs w:val="24"/>
            </w:rPr>
            <w:t xml:space="preserve">V případě, že pedagog (učitel nebo vychovatel, který je s dítětem denně v kontaktu) zaznamená, že se dítě sebepoškozuje, je dle okolnosti poskytnuta první pomoc a přivolána lékařská pomoc (následující postup dle vnitřního řádu). V některých případech na sebepoškozování upozorní i děti, které sdílí se zraněným dítětem pokoj, nebo je na stejné skupině či ve třídě. Po té je ve většině případů dítě odkázáno na etopeda/metod. prevence, který naváže kontakt s dítětem. </w:t>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t xml:space="preserve">  </w:t>
          </w:r>
          <w:r>
            <w:rPr>
              <w:sz w:val="24"/>
              <w:szCs w:val="24"/>
            </w:rPr>
            <w:t>Z vlastní zkušenosti při práci s dětmi ve většině případů sebepoškozování probíhá u dětí prožívající úzkosti, které pramení  zpravidla z nevydařených vztahů – odmítnutí a nepřijetí rodiči, z nejistoty, nenaplněných očekávání. Samy pak mají problém se sebepřijetím, případně dítě není schopné navazovat vztahy, které před tím nikdy nezažilo.</w:t>
          </w:r>
        </w:p>
        <w:p>
          <w:pPr>
            <w:pStyle w:val="Normal"/>
            <w:spacing w:lineRule="auto" w:line="360"/>
            <w:jc w:val="both"/>
            <w:rPr>
              <w:sz w:val="24"/>
              <w:szCs w:val="24"/>
            </w:rPr>
          </w:pPr>
          <w:r>
            <w:rPr>
              <w:sz w:val="24"/>
              <w:szCs w:val="24"/>
            </w:rPr>
            <w:t>Sebepoškozením se dítě buď trestá (cítí se, že je k ničemu, když ho doma nechtějí, je v zařízení a ve večerních hodinách ani nevolají, nebo jim rodiče neberou telefon),</w:t>
          </w:r>
        </w:p>
        <w:p>
          <w:pPr>
            <w:pStyle w:val="Normal"/>
            <w:spacing w:lineRule="auto" w:line="360"/>
            <w:jc w:val="both"/>
            <w:rPr>
              <w:sz w:val="24"/>
              <w:szCs w:val="24"/>
            </w:rPr>
          </w:pPr>
          <w:r>
            <w:rPr>
              <w:sz w:val="24"/>
              <w:szCs w:val="24"/>
            </w:rPr>
            <w:t xml:space="preserve">v jiném případě je jasná absence přítomnosti blízkého člověka – někoho příbuzného a sebepoškozením se snaží na sebe upozornit, aby  mu bylo věnováno více času a prostoru v individuálním kontaktu, který je pro ně v zařízení ne zcela realizovatelný, protože děti jsou umístěny na rodinných skupinách po osmi ( 8 dětí na jednoho vychovatele). </w:t>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t>Takovým dětem je po určitou dobu věnována</w:t>
          </w:r>
          <w:r>
            <w:rPr>
              <w:b/>
              <w:bCs/>
              <w:sz w:val="24"/>
              <w:szCs w:val="24"/>
            </w:rPr>
            <w:t xml:space="preserve"> zvýšená pozornost a péče v podobě naslouchání, tišení, racionalizace daného deficitu, je doplněna psychologickým pohovorem, terapií</w:t>
          </w:r>
          <w:r>
            <w:rPr>
              <w:sz w:val="24"/>
              <w:szCs w:val="24"/>
            </w:rPr>
            <w:t>, která nabízí širokou škálu technik a forem zadání pro zpracování vzniklé potřeby.</w:t>
          </w:r>
        </w:p>
        <w:p>
          <w:pPr>
            <w:pStyle w:val="Normal"/>
            <w:spacing w:lineRule="auto" w:line="360"/>
            <w:jc w:val="both"/>
            <w:rPr>
              <w:sz w:val="24"/>
              <w:szCs w:val="24"/>
            </w:rPr>
          </w:pPr>
          <w:r>
            <w:rPr>
              <w:b/>
              <w:bCs/>
              <w:sz w:val="24"/>
              <w:szCs w:val="24"/>
            </w:rPr>
            <w:t xml:space="preserve">Problém sebepoškozování se nevyřeší jedním pohovorem a neodezní v řádu dnů. Je potřeba dítě sledovat, věnovat mu pozornost a individuální péči. Pokud to chod zařízení dovolí, s dítětem pracuji v individuální terapii, pomalými kroky se dítě učí být v kontaktu samo se sebou, pracujeme na sebepřijetí a upevňujeme dosud přijaté a zvládnuté. </w:t>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t xml:space="preserve">Pokud se sebepoškozování opakuje, dítě propadá do úzkostných stavů stále častěji, pak je na místě kontaktovat odbornou pomoc v oboru psychiatrie a podrobit dítě vyšetření, které může odhalit nemoc v podobě duševní poruchy, kterou je v případě nutnosti možné řešit psychofarmaky. </w:t>
          </w:r>
        </w:p>
        <w:p>
          <w:pPr>
            <w:pStyle w:val="Normal"/>
            <w:rPr>
              <w:sz w:val="24"/>
              <w:szCs w:val="24"/>
            </w:rPr>
          </w:pPr>
          <w:r>
            <w:rPr>
              <w:sz w:val="24"/>
              <w:szCs w:val="24"/>
            </w:rPr>
            <w:t xml:space="preserve">                      </w:t>
          </w:r>
        </w:p>
        <w:p>
          <w:pPr>
            <w:pStyle w:val="Normal"/>
            <w:jc w:val="both"/>
            <w:rPr>
              <w:sz w:val="24"/>
              <w:szCs w:val="24"/>
            </w:rPr>
          </w:pPr>
          <w:r>
            <w:rPr>
              <w:sz w:val="24"/>
              <w:szCs w:val="24"/>
            </w:rPr>
          </w:r>
        </w:p>
        <w:p>
          <w:pPr>
            <w:pStyle w:val="BodyText"/>
            <w:spacing w:before="2" w:after="0"/>
            <w:ind w:hanging="139" w:left="0"/>
            <w:rPr/>
          </w:pPr>
          <w:r>
            <w:rPr/>
          </w:r>
        </w:p>
        <w:p>
          <w:pPr>
            <w:pStyle w:val="Heading1"/>
            <w:numPr>
              <w:ilvl w:val="0"/>
              <w:numId w:val="12"/>
            </w:numPr>
            <w:tabs>
              <w:tab w:val="clear" w:pos="720"/>
              <w:tab w:val="left" w:pos="1561" w:leader="none"/>
            </w:tabs>
            <w:ind w:hanging="281" w:left="1560"/>
            <w:rPr>
              <w:sz w:val="24"/>
              <w:szCs w:val="24"/>
            </w:rPr>
          </w:pPr>
          <w:bookmarkStart w:id="13" w:name="_TOC_250009"/>
          <w:r>
            <w:rPr>
              <w:sz w:val="24"/>
              <w:szCs w:val="24"/>
            </w:rPr>
            <w:t>Spolupráce s odbornými institucemi, organizacemi,</w:t>
          </w:r>
          <w:r>
            <w:rPr>
              <w:spacing w:val="-9"/>
              <w:sz w:val="24"/>
              <w:szCs w:val="24"/>
            </w:rPr>
            <w:t xml:space="preserve"> </w:t>
          </w:r>
          <w:bookmarkEnd w:id="13"/>
          <w:r>
            <w:rPr>
              <w:sz w:val="24"/>
              <w:szCs w:val="24"/>
            </w:rPr>
            <w:t>školami</w:t>
          </w:r>
        </w:p>
        <w:p>
          <w:pPr>
            <w:pStyle w:val="BodyText"/>
            <w:spacing w:before="1" w:after="0"/>
            <w:ind w:hanging="139" w:left="0"/>
            <w:rPr>
              <w:b/>
            </w:rPr>
          </w:pPr>
          <w:r>
            <w:rPr>
              <w:b/>
            </w:rPr>
          </w:r>
        </w:p>
        <w:p>
          <w:pPr>
            <w:pStyle w:val="Heading2"/>
            <w:numPr>
              <w:ilvl w:val="0"/>
              <w:numId w:val="6"/>
            </w:numPr>
            <w:tabs>
              <w:tab w:val="clear" w:pos="720"/>
              <w:tab w:val="left" w:pos="272" w:leader="none"/>
            </w:tabs>
            <w:ind w:hanging="139" w:left="271"/>
            <w:jc w:val="both"/>
            <w:rPr/>
          </w:pPr>
          <w:r>
            <w:rPr/>
            <w:t>DDŠ spolupracuje s těmito</w:t>
          </w:r>
          <w:r>
            <w:rPr>
              <w:spacing w:val="-1"/>
            </w:rPr>
            <w:t xml:space="preserve"> </w:t>
          </w:r>
          <w:r>
            <w:rPr/>
            <w:t>institucemi:</w:t>
          </w:r>
        </w:p>
        <w:p>
          <w:pPr>
            <w:pStyle w:val="ListParagraph"/>
            <w:numPr>
              <w:ilvl w:val="1"/>
              <w:numId w:val="6"/>
            </w:numPr>
            <w:tabs>
              <w:tab w:val="clear" w:pos="720"/>
              <w:tab w:val="left" w:pos="978" w:leader="none"/>
            </w:tabs>
            <w:spacing w:before="139" w:after="0"/>
            <w:ind w:hanging="139" w:left="977"/>
            <w:rPr>
              <w:sz w:val="24"/>
            </w:rPr>
          </w:pPr>
          <w:r>
            <w:rPr>
              <w:sz w:val="24"/>
              <w:szCs w:val="24"/>
            </w:rPr>
            <w:t>Centrum psychologické podpory Vrchlabí</w:t>
          </w:r>
        </w:p>
        <w:p>
          <w:pPr>
            <w:pStyle w:val="ListParagraph"/>
            <w:numPr>
              <w:ilvl w:val="1"/>
              <w:numId w:val="6"/>
            </w:numPr>
            <w:tabs>
              <w:tab w:val="clear" w:pos="720"/>
              <w:tab w:val="left" w:pos="978" w:leader="none"/>
            </w:tabs>
            <w:spacing w:before="137" w:after="0"/>
            <w:ind w:hanging="139" w:left="977"/>
            <w:rPr>
              <w:sz w:val="24"/>
            </w:rPr>
          </w:pPr>
          <w:r>
            <w:rPr>
              <w:sz w:val="24"/>
              <w:szCs w:val="24"/>
            </w:rPr>
            <w:t>RIAPS</w:t>
          </w:r>
          <w:r>
            <w:rPr>
              <w:spacing w:val="-5"/>
              <w:sz w:val="24"/>
              <w:szCs w:val="24"/>
            </w:rPr>
            <w:t xml:space="preserve"> </w:t>
          </w:r>
          <w:r>
            <w:rPr>
              <w:sz w:val="24"/>
              <w:szCs w:val="24"/>
            </w:rPr>
            <w:t>Trutnov</w:t>
          </w:r>
        </w:p>
        <w:p>
          <w:pPr>
            <w:pStyle w:val="ListParagraph"/>
            <w:numPr>
              <w:ilvl w:val="1"/>
              <w:numId w:val="6"/>
            </w:numPr>
            <w:tabs>
              <w:tab w:val="clear" w:pos="720"/>
              <w:tab w:val="left" w:pos="978" w:leader="none"/>
            </w:tabs>
            <w:spacing w:before="139" w:after="0"/>
            <w:ind w:hanging="139" w:left="977"/>
            <w:rPr>
              <w:sz w:val="24"/>
            </w:rPr>
          </w:pPr>
          <w:r>
            <w:rPr>
              <w:sz w:val="24"/>
              <w:szCs w:val="24"/>
            </w:rPr>
            <w:t>SKPV</w:t>
          </w:r>
          <w:r>
            <w:rPr>
              <w:spacing w:val="-11"/>
              <w:sz w:val="24"/>
              <w:szCs w:val="24"/>
            </w:rPr>
            <w:t xml:space="preserve"> </w:t>
          </w:r>
          <w:r>
            <w:rPr>
              <w:sz w:val="24"/>
              <w:szCs w:val="24"/>
            </w:rPr>
            <w:t>Trutnov</w:t>
          </w:r>
        </w:p>
        <w:p>
          <w:pPr>
            <w:pStyle w:val="ListParagraph"/>
            <w:numPr>
              <w:ilvl w:val="1"/>
              <w:numId w:val="6"/>
            </w:numPr>
            <w:tabs>
              <w:tab w:val="clear" w:pos="720"/>
              <w:tab w:val="left" w:pos="978" w:leader="none"/>
            </w:tabs>
            <w:spacing w:before="137" w:after="0"/>
            <w:ind w:hanging="139" w:left="977"/>
            <w:rPr>
              <w:sz w:val="24"/>
            </w:rPr>
          </w:pPr>
          <w:r>
            <w:rPr>
              <w:sz w:val="24"/>
              <w:szCs w:val="24"/>
            </w:rPr>
            <w:t>PČR</w:t>
          </w:r>
          <w:r>
            <w:rPr>
              <w:spacing w:val="-4"/>
              <w:sz w:val="24"/>
              <w:szCs w:val="24"/>
            </w:rPr>
            <w:t xml:space="preserve"> </w:t>
          </w:r>
          <w:r>
            <w:rPr>
              <w:spacing w:val="-3"/>
              <w:sz w:val="24"/>
              <w:szCs w:val="24"/>
            </w:rPr>
            <w:t>Vrchlabí</w:t>
          </w:r>
        </w:p>
        <w:p>
          <w:pPr>
            <w:pStyle w:val="ListParagraph"/>
            <w:numPr>
              <w:ilvl w:val="1"/>
              <w:numId w:val="6"/>
            </w:numPr>
            <w:tabs>
              <w:tab w:val="clear" w:pos="720"/>
              <w:tab w:val="left" w:pos="978" w:leader="none"/>
            </w:tabs>
            <w:spacing w:before="139" w:after="0"/>
            <w:ind w:hanging="139" w:left="977"/>
            <w:rPr>
              <w:sz w:val="24"/>
            </w:rPr>
          </w:pPr>
          <w:r>
            <w:rPr>
              <w:sz w:val="24"/>
              <w:szCs w:val="24"/>
            </w:rPr>
            <w:t>Městská policie</w:t>
          </w:r>
          <w:r>
            <w:rPr>
              <w:spacing w:val="-8"/>
              <w:sz w:val="24"/>
              <w:szCs w:val="24"/>
            </w:rPr>
            <w:t xml:space="preserve"> </w:t>
          </w:r>
          <w:r>
            <w:rPr>
              <w:sz w:val="24"/>
              <w:szCs w:val="24"/>
            </w:rPr>
            <w:t>Vrchlabí</w:t>
          </w:r>
        </w:p>
        <w:p>
          <w:pPr>
            <w:pStyle w:val="ListParagraph"/>
            <w:numPr>
              <w:ilvl w:val="1"/>
              <w:numId w:val="6"/>
            </w:numPr>
            <w:tabs>
              <w:tab w:val="clear" w:pos="720"/>
              <w:tab w:val="left" w:pos="978" w:leader="none"/>
            </w:tabs>
            <w:spacing w:before="137" w:after="0"/>
            <w:ind w:hanging="139" w:left="977"/>
            <w:rPr>
              <w:sz w:val="24"/>
            </w:rPr>
          </w:pPr>
          <w:r>
            <w:rPr>
              <w:sz w:val="24"/>
            </w:rPr>
            <w:t>PPP</w:t>
          </w:r>
          <w:r>
            <w:rPr>
              <w:spacing w:val="-24"/>
              <w:sz w:val="24"/>
            </w:rPr>
            <w:t xml:space="preserve"> </w:t>
          </w:r>
          <w:r>
            <w:rPr>
              <w:sz w:val="24"/>
            </w:rPr>
            <w:t>Trutnov</w:t>
          </w:r>
        </w:p>
        <w:p>
          <w:pPr>
            <w:pStyle w:val="ListParagraph"/>
            <w:numPr>
              <w:ilvl w:val="1"/>
              <w:numId w:val="6"/>
            </w:numPr>
            <w:tabs>
              <w:tab w:val="clear" w:pos="720"/>
              <w:tab w:val="left" w:pos="978" w:leader="none"/>
            </w:tabs>
            <w:spacing w:before="139" w:after="0"/>
            <w:ind w:hanging="139" w:left="977"/>
            <w:rPr>
              <w:sz w:val="24"/>
            </w:rPr>
          </w:pPr>
          <w:r>
            <w:rPr>
              <w:sz w:val="24"/>
            </w:rPr>
            <w:t>SPC</w:t>
          </w:r>
          <w:r>
            <w:rPr>
              <w:spacing w:val="-14"/>
              <w:sz w:val="24"/>
            </w:rPr>
            <w:t xml:space="preserve"> </w:t>
          </w:r>
          <w:r>
            <w:rPr>
              <w:sz w:val="24"/>
            </w:rPr>
            <w:t>Trutnov</w:t>
          </w:r>
        </w:p>
        <w:p>
          <w:pPr>
            <w:pStyle w:val="ListParagraph"/>
            <w:numPr>
              <w:ilvl w:val="1"/>
              <w:numId w:val="6"/>
            </w:numPr>
            <w:tabs>
              <w:tab w:val="clear" w:pos="720"/>
              <w:tab w:val="left" w:pos="978" w:leader="none"/>
            </w:tabs>
            <w:spacing w:before="137" w:after="0"/>
            <w:ind w:hanging="139" w:left="977"/>
            <w:rPr>
              <w:sz w:val="24"/>
            </w:rPr>
          </w:pPr>
          <w:r>
            <w:rPr>
              <w:sz w:val="24"/>
            </w:rPr>
            <w:t>Dětská ambulantní psychiatrie</w:t>
          </w:r>
        </w:p>
        <w:p>
          <w:pPr>
            <w:pStyle w:val="ListParagraph"/>
            <w:numPr>
              <w:ilvl w:val="1"/>
              <w:numId w:val="6"/>
            </w:numPr>
            <w:tabs>
              <w:tab w:val="clear" w:pos="720"/>
              <w:tab w:val="left" w:pos="978" w:leader="none"/>
            </w:tabs>
            <w:spacing w:before="137" w:after="0"/>
            <w:ind w:hanging="139" w:left="977"/>
            <w:rPr>
              <w:sz w:val="24"/>
            </w:rPr>
          </w:pPr>
          <w:r>
            <w:rPr>
              <w:sz w:val="24"/>
            </w:rPr>
            <w:t>Centrum psychologické podpory Vrchlabí</w:t>
          </w:r>
        </w:p>
        <w:p>
          <w:pPr>
            <w:pStyle w:val="ListParagraph"/>
            <w:numPr>
              <w:ilvl w:val="1"/>
              <w:numId w:val="6"/>
            </w:numPr>
            <w:tabs>
              <w:tab w:val="clear" w:pos="720"/>
              <w:tab w:val="left" w:pos="978" w:leader="none"/>
            </w:tabs>
            <w:spacing w:before="139" w:after="0"/>
            <w:ind w:hanging="139" w:left="977"/>
            <w:rPr>
              <w:sz w:val="24"/>
            </w:rPr>
          </w:pPr>
          <w:r>
            <w:rPr>
              <w:sz w:val="24"/>
            </w:rPr>
            <w:t>Centrum J. J. Pestalozziho,</w:t>
          </w:r>
          <w:r>
            <w:rPr>
              <w:spacing w:val="-4"/>
              <w:sz w:val="24"/>
            </w:rPr>
            <w:t xml:space="preserve"> </w:t>
          </w:r>
          <w:r>
            <w:rPr>
              <w:sz w:val="24"/>
            </w:rPr>
            <w:t>o.p.s.</w:t>
          </w:r>
        </w:p>
        <w:p>
          <w:pPr>
            <w:pStyle w:val="ListParagraph"/>
            <w:numPr>
              <w:ilvl w:val="1"/>
              <w:numId w:val="6"/>
            </w:numPr>
            <w:tabs>
              <w:tab w:val="clear" w:pos="720"/>
              <w:tab w:val="left" w:pos="978" w:leader="none"/>
            </w:tabs>
            <w:spacing w:before="139" w:after="0"/>
            <w:ind w:hanging="139" w:left="977"/>
            <w:rPr>
              <w:sz w:val="24"/>
            </w:rPr>
          </w:pPr>
          <w:r>
            <w:rPr>
              <w:sz w:val="24"/>
            </w:rPr>
            <w:t>Nízkoprahový klub Klídek</w:t>
          </w:r>
        </w:p>
        <w:p>
          <w:pPr>
            <w:pStyle w:val="ListParagraph"/>
            <w:numPr>
              <w:ilvl w:val="1"/>
              <w:numId w:val="6"/>
            </w:numPr>
            <w:tabs>
              <w:tab w:val="clear" w:pos="720"/>
              <w:tab w:val="left" w:pos="978" w:leader="none"/>
            </w:tabs>
            <w:spacing w:before="137" w:after="0"/>
            <w:ind w:hanging="139" w:left="977"/>
            <w:rPr>
              <w:sz w:val="24"/>
            </w:rPr>
          </w:pPr>
          <w:r>
            <w:rPr>
              <w:sz w:val="24"/>
            </w:rPr>
            <w:t>Centrum Rubikon, z.s. - Sdružení pro probaci a mediaci v</w:t>
          </w:r>
          <w:r>
            <w:rPr>
              <w:spacing w:val="-6"/>
              <w:sz w:val="24"/>
            </w:rPr>
            <w:t xml:space="preserve"> </w:t>
          </w:r>
          <w:r>
            <w:rPr>
              <w:sz w:val="24"/>
            </w:rPr>
            <w:t>justici</w:t>
          </w:r>
        </w:p>
        <w:p>
          <w:pPr>
            <w:pStyle w:val="ListParagraph"/>
            <w:numPr>
              <w:ilvl w:val="1"/>
              <w:numId w:val="6"/>
            </w:numPr>
            <w:tabs>
              <w:tab w:val="clear" w:pos="720"/>
              <w:tab w:val="left" w:pos="978" w:leader="none"/>
            </w:tabs>
            <w:spacing w:before="139" w:after="0"/>
            <w:ind w:hanging="139" w:left="977"/>
            <w:rPr>
              <w:sz w:val="24"/>
            </w:rPr>
          </w:pPr>
          <w:r>
            <w:rPr>
              <w:sz w:val="24"/>
            </w:rPr>
            <w:t>Kulturní dům Střelnice</w:t>
          </w:r>
          <w:r>
            <w:rPr>
              <w:spacing w:val="-5"/>
              <w:sz w:val="24"/>
            </w:rPr>
            <w:t xml:space="preserve"> </w:t>
          </w:r>
          <w:r>
            <w:rPr>
              <w:spacing w:val="-3"/>
              <w:sz w:val="24"/>
            </w:rPr>
            <w:t>Vrchlabí</w:t>
          </w:r>
        </w:p>
        <w:p>
          <w:pPr>
            <w:pStyle w:val="ListParagraph"/>
            <w:numPr>
              <w:ilvl w:val="1"/>
              <w:numId w:val="6"/>
            </w:numPr>
            <w:tabs>
              <w:tab w:val="clear" w:pos="720"/>
              <w:tab w:val="left" w:pos="978" w:leader="none"/>
            </w:tabs>
            <w:spacing w:before="139" w:after="0"/>
            <w:ind w:hanging="139" w:left="977"/>
            <w:rPr>
              <w:sz w:val="24"/>
            </w:rPr>
          </w:pPr>
          <w:r>
            <w:rPr>
              <w:sz w:val="24"/>
            </w:rPr>
            <w:t>KRNAP</w:t>
          </w:r>
          <w:r>
            <w:rPr>
              <w:spacing w:val="-15"/>
              <w:sz w:val="24"/>
            </w:rPr>
            <w:t xml:space="preserve"> </w:t>
          </w:r>
          <w:r>
            <w:rPr>
              <w:sz w:val="24"/>
            </w:rPr>
            <w:t>Vrchlabí</w:t>
          </w:r>
        </w:p>
        <w:p>
          <w:pPr>
            <w:pStyle w:val="ListParagraph"/>
            <w:numPr>
              <w:ilvl w:val="1"/>
              <w:numId w:val="6"/>
            </w:numPr>
            <w:tabs>
              <w:tab w:val="clear" w:pos="720"/>
              <w:tab w:val="left" w:pos="978" w:leader="none"/>
            </w:tabs>
            <w:spacing w:before="139" w:after="0"/>
            <w:ind w:hanging="139" w:left="977"/>
            <w:rPr>
              <w:sz w:val="24"/>
            </w:rPr>
          </w:pPr>
          <w:r>
            <w:rPr>
              <w:sz w:val="24"/>
            </w:rPr>
            <w:t>Kulturní Dům Střelnice</w:t>
          </w:r>
        </w:p>
        <w:p>
          <w:pPr>
            <w:pStyle w:val="ListParagraph"/>
            <w:numPr>
              <w:ilvl w:val="1"/>
              <w:numId w:val="6"/>
            </w:numPr>
            <w:tabs>
              <w:tab w:val="clear" w:pos="720"/>
              <w:tab w:val="left" w:pos="978" w:leader="none"/>
            </w:tabs>
            <w:spacing w:before="137" w:after="0"/>
            <w:ind w:hanging="139" w:left="977"/>
            <w:rPr>
              <w:sz w:val="24"/>
            </w:rPr>
          </w:pPr>
          <w:r>
            <w:rPr>
              <w:sz w:val="24"/>
            </w:rPr>
            <w:t>DDÚ Hradec</w:t>
          </w:r>
          <w:r>
            <w:rPr>
              <w:spacing w:val="-3"/>
              <w:sz w:val="24"/>
            </w:rPr>
            <w:t xml:space="preserve"> </w:t>
          </w:r>
          <w:r>
            <w:rPr>
              <w:sz w:val="24"/>
            </w:rPr>
            <w:t>Králové</w:t>
          </w:r>
        </w:p>
        <w:p>
          <w:pPr>
            <w:pStyle w:val="ListParagraph"/>
            <w:numPr>
              <w:ilvl w:val="1"/>
              <w:numId w:val="6"/>
            </w:numPr>
            <w:tabs>
              <w:tab w:val="clear" w:pos="720"/>
              <w:tab w:val="left" w:pos="978" w:leader="none"/>
            </w:tabs>
            <w:spacing w:before="139" w:after="0"/>
            <w:ind w:hanging="139" w:left="977"/>
            <w:rPr>
              <w:sz w:val="24"/>
            </w:rPr>
          </w:pPr>
          <w:r>
            <w:rPr>
              <w:sz w:val="24"/>
            </w:rPr>
            <w:t>DDÚ</w:t>
          </w:r>
          <w:r>
            <w:rPr>
              <w:spacing w:val="-5"/>
              <w:sz w:val="24"/>
            </w:rPr>
            <w:t xml:space="preserve"> </w:t>
          </w:r>
          <w:r>
            <w:rPr>
              <w:sz w:val="24"/>
            </w:rPr>
            <w:t>Liberec</w:t>
          </w:r>
        </w:p>
        <w:p>
          <w:pPr>
            <w:pStyle w:val="ListParagraph"/>
            <w:numPr>
              <w:ilvl w:val="1"/>
              <w:numId w:val="6"/>
            </w:numPr>
            <w:tabs>
              <w:tab w:val="clear" w:pos="720"/>
              <w:tab w:val="left" w:pos="988" w:leader="none"/>
            </w:tabs>
            <w:spacing w:before="137" w:after="0"/>
            <w:ind w:hanging="135" w:left="987"/>
            <w:rPr>
              <w:sz w:val="24"/>
            </w:rPr>
          </w:pPr>
          <w:r>
            <w:rPr>
              <w:sz w:val="24"/>
            </w:rPr>
            <w:t>VÚ</w:t>
          </w:r>
          <w:r>
            <w:rPr>
              <w:spacing w:val="-4"/>
              <w:sz w:val="24"/>
            </w:rPr>
            <w:t xml:space="preserve"> </w:t>
          </w:r>
          <w:r>
            <w:rPr>
              <w:sz w:val="24"/>
            </w:rPr>
            <w:t>Hostinné</w:t>
          </w:r>
        </w:p>
        <w:p>
          <w:pPr>
            <w:pStyle w:val="ListParagraph"/>
            <w:numPr>
              <w:ilvl w:val="1"/>
              <w:numId w:val="6"/>
            </w:numPr>
            <w:tabs>
              <w:tab w:val="clear" w:pos="720"/>
              <w:tab w:val="left" w:pos="978" w:leader="none"/>
            </w:tabs>
            <w:spacing w:before="139" w:after="0"/>
            <w:ind w:hanging="139" w:left="977"/>
            <w:rPr>
              <w:sz w:val="24"/>
            </w:rPr>
          </w:pPr>
          <w:r>
            <w:rPr>
              <w:sz w:val="24"/>
            </w:rPr>
            <w:t>ZŠ Liščí kopec</w:t>
          </w:r>
          <w:r>
            <w:rPr>
              <w:spacing w:val="-25"/>
              <w:sz w:val="24"/>
            </w:rPr>
            <w:t xml:space="preserve"> </w:t>
          </w:r>
          <w:r>
            <w:rPr>
              <w:sz w:val="24"/>
            </w:rPr>
            <w:t>Vrchlabí</w:t>
          </w:r>
        </w:p>
        <w:p>
          <w:pPr>
            <w:pStyle w:val="ListParagraph"/>
            <w:numPr>
              <w:ilvl w:val="1"/>
              <w:numId w:val="6"/>
            </w:numPr>
            <w:tabs>
              <w:tab w:val="clear" w:pos="720"/>
              <w:tab w:val="left" w:pos="978" w:leader="none"/>
            </w:tabs>
            <w:spacing w:before="137" w:after="0"/>
            <w:ind w:hanging="139" w:left="977"/>
            <w:rPr>
              <w:sz w:val="24"/>
            </w:rPr>
          </w:pPr>
          <w:r>
            <w:rPr>
              <w:sz w:val="24"/>
            </w:rPr>
            <w:t>ZŠ Nám. Míru,</w:t>
          </w:r>
          <w:r>
            <w:rPr>
              <w:spacing w:val="-23"/>
              <w:sz w:val="24"/>
            </w:rPr>
            <w:t xml:space="preserve"> </w:t>
          </w:r>
          <w:r>
            <w:rPr>
              <w:sz w:val="24"/>
            </w:rPr>
            <w:t>Vrchlabí</w:t>
          </w:r>
        </w:p>
        <w:p>
          <w:pPr>
            <w:pStyle w:val="ListParagraph"/>
            <w:numPr>
              <w:ilvl w:val="1"/>
              <w:numId w:val="6"/>
            </w:numPr>
            <w:tabs>
              <w:tab w:val="clear" w:pos="720"/>
              <w:tab w:val="left" w:pos="978" w:leader="none"/>
            </w:tabs>
            <w:spacing w:before="139" w:after="0"/>
            <w:ind w:hanging="139" w:left="977"/>
            <w:rPr>
              <w:sz w:val="24"/>
            </w:rPr>
          </w:pPr>
          <w:r>
            <w:rPr>
              <w:sz w:val="24"/>
            </w:rPr>
            <w:t>ZŠ Krkonošská,</w:t>
          </w:r>
          <w:r>
            <w:rPr>
              <w:spacing w:val="-6"/>
              <w:sz w:val="24"/>
            </w:rPr>
            <w:t xml:space="preserve"> </w:t>
          </w:r>
          <w:r>
            <w:rPr>
              <w:sz w:val="24"/>
            </w:rPr>
            <w:t>Vrchlabí</w:t>
          </w:r>
        </w:p>
        <w:p>
          <w:pPr>
            <w:pStyle w:val="ListParagraph"/>
            <w:numPr>
              <w:ilvl w:val="1"/>
              <w:numId w:val="6"/>
            </w:numPr>
            <w:tabs>
              <w:tab w:val="clear" w:pos="720"/>
              <w:tab w:val="left" w:pos="978" w:leader="none"/>
            </w:tabs>
            <w:spacing w:before="137" w:after="0"/>
            <w:ind w:hanging="139" w:left="977"/>
            <w:rPr>
              <w:sz w:val="24"/>
            </w:rPr>
          </w:pPr>
          <w:r>
            <w:rPr>
              <w:sz w:val="24"/>
            </w:rPr>
            <w:t>DD</w:t>
          </w:r>
          <w:r>
            <w:rPr>
              <w:spacing w:val="1"/>
              <w:sz w:val="24"/>
            </w:rPr>
            <w:t xml:space="preserve"> </w:t>
          </w:r>
          <w:r>
            <w:rPr>
              <w:sz w:val="24"/>
            </w:rPr>
            <w:t>Lánov</w:t>
          </w:r>
        </w:p>
        <w:p>
          <w:pPr>
            <w:pStyle w:val="ListParagraph"/>
            <w:numPr>
              <w:ilvl w:val="1"/>
              <w:numId w:val="6"/>
            </w:numPr>
            <w:tabs>
              <w:tab w:val="clear" w:pos="720"/>
              <w:tab w:val="left" w:pos="978" w:leader="none"/>
            </w:tabs>
            <w:spacing w:before="139" w:after="0"/>
            <w:ind w:hanging="139" w:left="977"/>
            <w:rPr>
              <w:sz w:val="24"/>
            </w:rPr>
          </w:pPr>
          <w:r>
            <w:rPr>
              <w:sz w:val="24"/>
            </w:rPr>
            <w:t xml:space="preserve">Městský úřad </w:t>
          </w:r>
          <w:r>
            <w:rPr>
              <w:spacing w:val="-2"/>
              <w:sz w:val="24"/>
            </w:rPr>
            <w:t xml:space="preserve">Vrchlabí </w:t>
          </w:r>
          <w:r>
            <w:rPr>
              <w:sz w:val="24"/>
            </w:rPr>
            <w:t>– oddělení</w:t>
          </w:r>
          <w:r>
            <w:rPr>
              <w:spacing w:val="-7"/>
              <w:sz w:val="24"/>
            </w:rPr>
            <w:t xml:space="preserve"> </w:t>
          </w:r>
          <w:r>
            <w:rPr>
              <w:sz w:val="24"/>
            </w:rPr>
            <w:t>prevence</w:t>
          </w:r>
        </w:p>
        <w:p>
          <w:pPr>
            <w:pStyle w:val="ListParagraph"/>
            <w:numPr>
              <w:ilvl w:val="1"/>
              <w:numId w:val="6"/>
            </w:numPr>
            <w:tabs>
              <w:tab w:val="clear" w:pos="720"/>
              <w:tab w:val="left" w:pos="978" w:leader="none"/>
            </w:tabs>
            <w:spacing w:before="137" w:after="0"/>
            <w:ind w:hanging="139" w:left="977"/>
            <w:rPr>
              <w:sz w:val="24"/>
            </w:rPr>
          </w:pPr>
          <w:r>
            <w:rPr>
              <w:sz w:val="24"/>
            </w:rPr>
            <w:t>DDM Pelíšek</w:t>
          </w:r>
          <w:r>
            <w:rPr>
              <w:spacing w:val="-6"/>
              <w:sz w:val="24"/>
            </w:rPr>
            <w:t xml:space="preserve"> </w:t>
          </w:r>
          <w:r>
            <w:rPr>
              <w:sz w:val="24"/>
            </w:rPr>
            <w:t>Vrchlabí</w:t>
          </w:r>
        </w:p>
        <w:p>
          <w:pPr>
            <w:pStyle w:val="ListParagraph"/>
            <w:numPr>
              <w:ilvl w:val="1"/>
              <w:numId w:val="6"/>
            </w:numPr>
            <w:tabs>
              <w:tab w:val="clear" w:pos="720"/>
              <w:tab w:val="left" w:pos="978" w:leader="none"/>
            </w:tabs>
            <w:spacing w:before="137" w:after="0"/>
            <w:ind w:hanging="139" w:left="977"/>
            <w:rPr>
              <w:sz w:val="24"/>
            </w:rPr>
          </w:pPr>
          <w:r>
            <w:rPr>
              <w:sz w:val="24"/>
            </w:rPr>
            <w:t>Domov pro seniory Vrchlabí</w:t>
          </w:r>
        </w:p>
        <w:p>
          <w:pPr>
            <w:pStyle w:val="ListParagraph"/>
            <w:numPr>
              <w:ilvl w:val="1"/>
              <w:numId w:val="6"/>
            </w:numPr>
            <w:tabs>
              <w:tab w:val="clear" w:pos="720"/>
              <w:tab w:val="left" w:pos="978" w:leader="none"/>
            </w:tabs>
            <w:spacing w:before="139" w:after="0"/>
            <w:ind w:hanging="139" w:left="977"/>
            <w:rPr>
              <w:sz w:val="24"/>
            </w:rPr>
          </w:pPr>
          <w:r>
            <w:rPr>
              <w:sz w:val="24"/>
            </w:rPr>
            <w:t>Útulek pro psy Trutnov</w:t>
          </w:r>
        </w:p>
        <w:p>
          <w:pPr>
            <w:pStyle w:val="ListParagraph"/>
            <w:numPr>
              <w:ilvl w:val="1"/>
              <w:numId w:val="6"/>
            </w:numPr>
            <w:tabs>
              <w:tab w:val="clear" w:pos="720"/>
              <w:tab w:val="left" w:pos="978" w:leader="none"/>
            </w:tabs>
            <w:spacing w:before="139" w:after="0"/>
            <w:ind w:hanging="139" w:left="977"/>
            <w:rPr>
              <w:sz w:val="24"/>
            </w:rPr>
          </w:pPr>
          <w:r>
            <w:rPr>
              <w:sz w:val="24"/>
            </w:rPr>
            <w:t>TJ Labe Hostinné z.s.</w:t>
          </w:r>
        </w:p>
        <w:p>
          <w:pPr>
            <w:pStyle w:val="ListParagraph"/>
            <w:numPr>
              <w:ilvl w:val="1"/>
              <w:numId w:val="6"/>
            </w:numPr>
            <w:tabs>
              <w:tab w:val="clear" w:pos="720"/>
              <w:tab w:val="left" w:pos="978" w:leader="none"/>
            </w:tabs>
            <w:spacing w:before="139" w:after="0"/>
            <w:ind w:hanging="139" w:left="977"/>
            <w:rPr>
              <w:sz w:val="24"/>
            </w:rPr>
          </w:pPr>
          <w:r>
            <w:rPr>
              <w:sz w:val="24"/>
            </w:rPr>
            <w:t>TJ FC Lánov</w:t>
          </w:r>
        </w:p>
        <w:p>
          <w:pPr>
            <w:pStyle w:val="ListParagraph"/>
            <w:numPr>
              <w:ilvl w:val="1"/>
              <w:numId w:val="6"/>
            </w:numPr>
            <w:tabs>
              <w:tab w:val="clear" w:pos="720"/>
              <w:tab w:val="left" w:pos="978" w:leader="none"/>
            </w:tabs>
            <w:spacing w:before="137" w:after="0"/>
            <w:ind w:hanging="139" w:left="977"/>
            <w:rPr>
              <w:sz w:val="24"/>
            </w:rPr>
          </w:pPr>
          <w:r>
            <w:rPr>
              <w:sz w:val="24"/>
            </w:rPr>
            <w:t>Probační a mediační služba České</w:t>
          </w:r>
          <w:r>
            <w:rPr>
              <w:spacing w:val="-4"/>
              <w:sz w:val="24"/>
            </w:rPr>
            <w:t xml:space="preserve"> </w:t>
          </w:r>
          <w:r>
            <w:rPr>
              <w:sz w:val="24"/>
            </w:rPr>
            <w:t>republiky</w:t>
          </w:r>
        </w:p>
        <w:p>
          <w:pPr>
            <w:pStyle w:val="ListParagraph"/>
            <w:numPr>
              <w:ilvl w:val="1"/>
              <w:numId w:val="6"/>
            </w:numPr>
            <w:tabs>
              <w:tab w:val="clear" w:pos="720"/>
              <w:tab w:val="left" w:pos="978" w:leader="none"/>
            </w:tabs>
            <w:spacing w:before="139" w:after="0"/>
            <w:ind w:hanging="139" w:left="977"/>
            <w:rPr>
              <w:sz w:val="24"/>
            </w:rPr>
          </w:pPr>
          <w:r>
            <w:rPr>
              <w:spacing w:val="-4"/>
              <w:sz w:val="24"/>
            </w:rPr>
            <w:t>Soudy,</w:t>
          </w:r>
          <w:r>
            <w:rPr>
              <w:spacing w:val="2"/>
              <w:sz w:val="24"/>
            </w:rPr>
            <w:t xml:space="preserve"> </w:t>
          </w:r>
          <w:r>
            <w:rPr>
              <w:sz w:val="24"/>
            </w:rPr>
            <w:t>OSPOD</w:t>
          </w:r>
        </w:p>
        <w:p>
          <w:pPr>
            <w:pStyle w:val="ListParagraph"/>
            <w:numPr>
              <w:ilvl w:val="0"/>
              <w:numId w:val="0"/>
            </w:numPr>
            <w:tabs>
              <w:tab w:val="clear" w:pos="720"/>
              <w:tab w:val="left" w:pos="978" w:leader="none"/>
            </w:tabs>
            <w:spacing w:before="139" w:after="0"/>
            <w:ind w:hanging="0" w:left="977"/>
            <w:rPr>
              <w:sz w:val="24"/>
            </w:rPr>
          </w:pPr>
          <w:r>
            <w:rPr>
              <w:sz w:val="24"/>
            </w:rPr>
          </w:r>
        </w:p>
        <w:p>
          <w:pPr>
            <w:pStyle w:val="BodyText"/>
            <w:ind w:hanging="139" w:left="0"/>
            <w:rPr>
              <w:sz w:val="26"/>
            </w:rPr>
          </w:pPr>
          <w:r>
            <w:rPr>
              <w:sz w:val="26"/>
            </w:rPr>
          </w:r>
        </w:p>
        <w:p>
          <w:pPr>
            <w:pStyle w:val="BodyText"/>
            <w:ind w:hanging="139" w:left="0"/>
            <w:rPr>
              <w:sz w:val="26"/>
            </w:rPr>
          </w:pPr>
          <w:r>
            <w:rPr>
              <w:sz w:val="26"/>
            </w:rPr>
          </w:r>
        </w:p>
        <w:p>
          <w:pPr>
            <w:pStyle w:val="Heading1"/>
            <w:numPr>
              <w:ilvl w:val="0"/>
              <w:numId w:val="12"/>
            </w:numPr>
            <w:tabs>
              <w:tab w:val="clear" w:pos="720"/>
              <w:tab w:val="left" w:pos="3248" w:leader="none"/>
            </w:tabs>
            <w:spacing w:before="198" w:after="0"/>
            <w:ind w:hanging="280" w:left="3247"/>
            <w:rPr/>
          </w:pPr>
          <w:bookmarkStart w:id="14" w:name="_TOC_250008"/>
          <w:r>
            <w:rPr/>
            <w:t>Financování preventivní</w:t>
          </w:r>
          <w:r>
            <w:rPr>
              <w:spacing w:val="-2"/>
            </w:rPr>
            <w:t xml:space="preserve"> </w:t>
          </w:r>
          <w:bookmarkEnd w:id="14"/>
          <w:r>
            <w:rPr/>
            <w:t>činnosti</w:t>
          </w:r>
        </w:p>
        <w:p>
          <w:pPr>
            <w:pStyle w:val="BodyText"/>
            <w:spacing w:before="1" w:after="0"/>
            <w:ind w:hanging="139" w:left="0"/>
            <w:rPr>
              <w:b/>
            </w:rPr>
          </w:pPr>
          <w:r>
            <w:rPr>
              <w:b/>
            </w:rPr>
          </w:r>
        </w:p>
        <w:p>
          <w:pPr>
            <w:pStyle w:val="ListParagraph"/>
            <w:numPr>
              <w:ilvl w:val="0"/>
              <w:numId w:val="6"/>
            </w:numPr>
            <w:tabs>
              <w:tab w:val="clear" w:pos="720"/>
              <w:tab w:val="left" w:pos="280" w:leader="none"/>
            </w:tabs>
            <w:spacing w:lineRule="auto" w:line="360"/>
            <w:ind w:hanging="0" w:left="132" w:right="107"/>
            <w:jc w:val="both"/>
            <w:rPr>
              <w:sz w:val="24"/>
            </w:rPr>
          </w:pPr>
          <w:r>
            <w:rPr>
              <w:sz w:val="24"/>
            </w:rPr>
            <w:t>Prostředky na vzdělávání učitelů, besedy odborníků, pobytové akce apod. jsou hrazeny z rozpočtu zařízení.</w:t>
          </w:r>
        </w:p>
        <w:p>
          <w:pPr>
            <w:pStyle w:val="ListParagraph"/>
            <w:numPr>
              <w:ilvl w:val="0"/>
              <w:numId w:val="6"/>
            </w:numPr>
            <w:tabs>
              <w:tab w:val="clear" w:pos="720"/>
              <w:tab w:val="left" w:pos="275" w:leader="none"/>
            </w:tabs>
            <w:spacing w:lineRule="auto" w:line="360"/>
            <w:ind w:hanging="0" w:left="132" w:right="105"/>
            <w:jc w:val="both"/>
            <w:rPr>
              <w:sz w:val="24"/>
            </w:rPr>
          </w:pPr>
          <w:r>
            <w:rPr>
              <w:sz w:val="24"/>
            </w:rPr>
            <w:t xml:space="preserve">Besedy a projektové dny pořádané přímo zaměstnanci DDŠ zajišťují pracovnici sami, bez nutnosti finanční </w:t>
          </w:r>
          <w:r>
            <w:rPr>
              <w:spacing w:val="-3"/>
              <w:sz w:val="24"/>
            </w:rPr>
            <w:t>podpory.</w:t>
          </w:r>
        </w:p>
        <w:p>
          <w:pPr>
            <w:pStyle w:val="BodyText"/>
            <w:spacing w:before="2" w:after="0"/>
            <w:ind w:hanging="139" w:left="0"/>
            <w:rPr>
              <w:sz w:val="21"/>
            </w:rPr>
          </w:pPr>
          <w:r>
            <w:rPr>
              <w:sz w:val="21"/>
            </w:rPr>
          </w:r>
        </w:p>
        <w:p>
          <w:pPr>
            <w:pStyle w:val="Heading1"/>
            <w:numPr>
              <w:ilvl w:val="0"/>
              <w:numId w:val="12"/>
            </w:numPr>
            <w:tabs>
              <w:tab w:val="clear" w:pos="720"/>
              <w:tab w:val="left" w:pos="3390" w:leader="none"/>
            </w:tabs>
            <w:ind w:hanging="423" w:left="3389"/>
            <w:rPr/>
          </w:pPr>
          <w:bookmarkStart w:id="15" w:name="_TOC_250007"/>
          <w:bookmarkEnd w:id="15"/>
          <w:r>
            <w:rPr/>
            <w:t>Evaluace</w:t>
          </w:r>
        </w:p>
        <w:p>
          <w:pPr>
            <w:pStyle w:val="BodyText"/>
            <w:spacing w:before="1" w:after="0"/>
            <w:ind w:hanging="139" w:left="0"/>
            <w:rPr>
              <w:b/>
            </w:rPr>
          </w:pPr>
          <w:r>
            <w:rPr>
              <w:b/>
            </w:rPr>
          </w:r>
        </w:p>
        <w:p>
          <w:pPr>
            <w:pStyle w:val="BodyText"/>
            <w:spacing w:lineRule="auto" w:line="360"/>
            <w:ind w:hanging="139" w:left="132" w:right="105"/>
            <w:jc w:val="both"/>
            <w:rPr/>
          </w:pPr>
          <w:r>
            <w:rPr/>
            <w:t>Důležitou součástí efektivní prevence sociálně patologickcýh jevů je evaluace a to jak kvantitativní, tak i kvalitativní. V rámci evaluace metodik prevence sleduje a zaznamenává výskyt problémového chování, za které bylo dítěti uděleno opatření ve výchově. Díky tomu je možné zhodnotit rizikové oblasti, na které je důležité se při preventivních činnostech zaměřit. Čtvrtletně podává metodik prevence zprávu o své činnosti a o výsledcích svých šetření informuje ostatní pedagogi na pedagogických radách.</w:t>
          </w:r>
        </w:p>
        <w:p>
          <w:pPr>
            <w:pStyle w:val="BodyText"/>
            <w:spacing w:lineRule="auto" w:line="360"/>
            <w:ind w:hanging="139" w:left="132" w:right="105"/>
            <w:jc w:val="both"/>
            <w:rPr/>
          </w:pPr>
          <w:r>
            <w:rPr/>
            <w:t xml:space="preserve">O vztazích ve škole a celkovém klima v našem zařízení vypovídají i sociometrická šetření /2x ročně/. </w:t>
          </w:r>
        </w:p>
        <w:p>
          <w:pPr>
            <w:pStyle w:val="BodyText"/>
            <w:spacing w:lineRule="auto" w:line="360"/>
            <w:ind w:hanging="139" w:left="132" w:right="105"/>
            <w:jc w:val="both"/>
            <w:rPr/>
          </w:pPr>
          <w:r>
            <w:rPr/>
          </w:r>
        </w:p>
        <w:p>
          <w:pPr>
            <w:pStyle w:val="BodyText"/>
            <w:spacing w:before="6" w:after="0"/>
            <w:ind w:hanging="139" w:left="0"/>
            <w:rPr>
              <w:sz w:val="34"/>
            </w:rPr>
          </w:pPr>
          <w:r>
            <w:rPr>
              <w:sz w:val="34"/>
            </w:rPr>
          </w:r>
        </w:p>
        <w:p>
          <w:pPr>
            <w:pStyle w:val="Heading1"/>
            <w:numPr>
              <w:ilvl w:val="0"/>
              <w:numId w:val="12"/>
            </w:numPr>
            <w:tabs>
              <w:tab w:val="clear" w:pos="720"/>
              <w:tab w:val="left" w:pos="3373" w:leader="none"/>
            </w:tabs>
            <w:ind w:hanging="405" w:left="3372"/>
            <w:rPr/>
          </w:pPr>
          <w:bookmarkStart w:id="16" w:name="_TOC_250006"/>
          <w:r>
            <w:rPr/>
            <w:t>Personální zajištění</w:t>
          </w:r>
          <w:r>
            <w:rPr>
              <w:spacing w:val="-1"/>
            </w:rPr>
            <w:t xml:space="preserve"> </w:t>
          </w:r>
          <w:bookmarkEnd w:id="16"/>
          <w:r>
            <w:rPr/>
            <w:t>prevence</w:t>
          </w:r>
        </w:p>
        <w:p>
          <w:pPr>
            <w:pStyle w:val="BodyText"/>
            <w:spacing w:before="6" w:after="0"/>
            <w:ind w:hanging="139" w:left="0"/>
            <w:rPr>
              <w:b/>
            </w:rPr>
          </w:pPr>
          <w:r>
            <w:rPr>
              <w:b/>
            </w:rPr>
          </w:r>
        </w:p>
        <w:p>
          <w:pPr>
            <w:pStyle w:val="Heading2"/>
            <w:numPr>
              <w:ilvl w:val="0"/>
              <w:numId w:val="3"/>
            </w:numPr>
            <w:tabs>
              <w:tab w:val="clear" w:pos="720"/>
              <w:tab w:val="left" w:pos="272" w:leader="none"/>
            </w:tabs>
            <w:ind w:hanging="139" w:left="271"/>
            <w:rPr/>
          </w:pPr>
          <w:r>
            <w:rPr/>
            <w:t>Ředitel</w:t>
          </w:r>
          <w:r>
            <w:rPr>
              <w:spacing w:val="-1"/>
            </w:rPr>
            <w:t xml:space="preserve"> </w:t>
          </w:r>
          <w:r>
            <w:rPr/>
            <w:t>DDŠ</w:t>
          </w:r>
        </w:p>
        <w:p>
          <w:pPr>
            <w:pStyle w:val="BodyText"/>
            <w:spacing w:lineRule="auto" w:line="360" w:before="134" w:after="0"/>
            <w:ind w:hanging="139" w:left="132" w:right="1111"/>
            <w:rPr/>
          </w:pPr>
          <w:r>
            <w:rPr/>
            <w:t>Vytváří materiální, personální a časové podmínky pro realizaci preventivních programů. V případě potřeby se osobně podílí na preventivních aktivitách.</w:t>
          </w:r>
        </w:p>
        <w:p>
          <w:pPr>
            <w:pStyle w:val="Heading2"/>
            <w:numPr>
              <w:ilvl w:val="0"/>
              <w:numId w:val="3"/>
            </w:numPr>
            <w:tabs>
              <w:tab w:val="clear" w:pos="720"/>
              <w:tab w:val="left" w:pos="272" w:leader="none"/>
            </w:tabs>
            <w:spacing w:before="5" w:after="0"/>
            <w:ind w:hanging="139" w:left="271"/>
            <w:rPr/>
          </w:pPr>
          <w:r>
            <w:rPr/>
            <w:t>Metodik prevence</w:t>
          </w:r>
        </w:p>
        <w:p>
          <w:pPr>
            <w:pStyle w:val="BodyText"/>
            <w:spacing w:lineRule="auto" w:line="360" w:before="132" w:after="0"/>
            <w:ind w:hanging="139" w:left="132" w:right="604"/>
            <w:rPr/>
          </w:pPr>
          <w:r>
            <w:rPr/>
            <w:t xml:space="preserve">Metodicky vede a koordinuje prevenci v DDŠ, sestavuje preventivní program a plán, realizuje         a vyhodnocuje preventivní </w:t>
          </w:r>
          <w:r>
            <w:rPr>
              <w:spacing w:val="-3"/>
            </w:rPr>
            <w:t xml:space="preserve">aktivity, </w:t>
          </w:r>
          <w:r>
            <w:rPr/>
            <w:t>spolupracuje s vedením zařízení v otázkách</w:t>
          </w:r>
          <w:r>
            <w:rPr>
              <w:spacing w:val="-2"/>
            </w:rPr>
            <w:t xml:space="preserve"> </w:t>
          </w:r>
          <w:r>
            <w:rPr/>
            <w:t>prevence.</w:t>
          </w:r>
        </w:p>
        <w:p>
          <w:pPr>
            <w:pStyle w:val="Heading2"/>
            <w:numPr>
              <w:ilvl w:val="0"/>
              <w:numId w:val="3"/>
            </w:numPr>
            <w:tabs>
              <w:tab w:val="clear" w:pos="720"/>
              <w:tab w:val="left" w:pos="272" w:leader="none"/>
            </w:tabs>
            <w:spacing w:before="5" w:after="0"/>
            <w:ind w:hanging="139" w:left="271"/>
            <w:rPr/>
          </w:pPr>
          <w:r>
            <w:rPr/>
            <w:t>Etoped</w:t>
          </w:r>
        </w:p>
        <w:p>
          <w:pPr>
            <w:pStyle w:val="BodyText"/>
            <w:spacing w:lineRule="auto" w:line="360" w:before="134" w:after="0"/>
            <w:rPr/>
          </w:pPr>
          <w:r>
            <w:rPr/>
            <w:t>V rámci etopedických intervencí s dětmi otvírá a rozebírá témata prevence a sociálně patologických jevů.</w:t>
          </w:r>
        </w:p>
        <w:p>
          <w:pPr>
            <w:pStyle w:val="Heading2"/>
            <w:numPr>
              <w:ilvl w:val="0"/>
              <w:numId w:val="3"/>
            </w:numPr>
            <w:tabs>
              <w:tab w:val="clear" w:pos="720"/>
              <w:tab w:val="left" w:pos="272" w:leader="none"/>
            </w:tabs>
            <w:spacing w:before="5" w:after="0"/>
            <w:ind w:hanging="139" w:left="271"/>
            <w:rPr/>
          </w:pPr>
          <w:r>
            <w:rPr/>
            <w:t>Psycholog</w:t>
          </w:r>
        </w:p>
        <w:p>
          <w:pPr>
            <w:pStyle w:val="BodyText"/>
            <w:spacing w:before="132" w:after="0"/>
            <w:rPr/>
          </w:pPr>
          <w:r>
            <w:rPr/>
            <w:t>Podílí se na diagnostice dětí, kteří neprošly diagnostikou v DDÚ.</w:t>
          </w:r>
        </w:p>
        <w:p>
          <w:pPr>
            <w:pStyle w:val="Heading2"/>
            <w:numPr>
              <w:ilvl w:val="0"/>
              <w:numId w:val="3"/>
            </w:numPr>
            <w:tabs>
              <w:tab w:val="clear" w:pos="720"/>
              <w:tab w:val="left" w:pos="268" w:leader="none"/>
            </w:tabs>
            <w:spacing w:before="144" w:after="0"/>
            <w:ind w:hanging="135" w:left="267"/>
            <w:rPr/>
          </w:pPr>
          <w:r>
            <w:rPr/>
            <w:t>Výchovný poradce</w:t>
          </w:r>
        </w:p>
        <w:p>
          <w:pPr>
            <w:pStyle w:val="BodyText"/>
            <w:spacing w:before="132" w:after="0"/>
            <w:rPr/>
          </w:pPr>
          <w:r>
            <w:rPr/>
            <w:t>Spolupracuje na realizaci preventivních aktivit, spolupracuje s vedením DDŠ v otázkách prevence.</w:t>
          </w:r>
        </w:p>
        <w:p>
          <w:pPr>
            <w:pStyle w:val="Heading2"/>
            <w:spacing w:before="144" w:after="0"/>
            <w:rPr/>
          </w:pPr>
          <w:r>
            <w:rPr/>
            <w:t>Vedoucí vychovatel</w:t>
          </w:r>
        </w:p>
        <w:p>
          <w:pPr>
            <w:pStyle w:val="BodyText"/>
            <w:spacing w:before="132" w:after="0"/>
            <w:rPr/>
          </w:pPr>
          <w:r>
            <w:rPr/>
            <w:t>Metodicky vede a koordinuje prevenci v mimoškolních činnostech.</w:t>
          </w:r>
        </w:p>
        <w:p>
          <w:pPr>
            <w:pStyle w:val="Heading2"/>
            <w:numPr>
              <w:ilvl w:val="0"/>
              <w:numId w:val="3"/>
            </w:numPr>
            <w:tabs>
              <w:tab w:val="clear" w:pos="720"/>
              <w:tab w:val="left" w:pos="272" w:leader="none"/>
            </w:tabs>
            <w:spacing w:before="145" w:after="0"/>
            <w:ind w:hanging="139" w:left="271"/>
            <w:rPr/>
          </w:pPr>
          <w:r>
            <w:rPr/>
            <w:t>Pedagogové</w:t>
          </w:r>
        </w:p>
        <w:p>
          <w:pPr>
            <w:pStyle w:val="BodyText"/>
            <w:spacing w:lineRule="auto" w:line="360" w:before="132" w:after="0"/>
            <w:rPr/>
          </w:pPr>
          <w:r>
            <w:rPr/>
            <w:t>Spolupracují na realizaci preventivních aktivit, sledují a podílejí se na řešení případného rizikového chování, spolupracují s metodikem prevence a výchovným poradcem, zákonnými zástupci.</w:t>
          </w:r>
        </w:p>
        <w:p>
          <w:pPr>
            <w:pStyle w:val="Heading2"/>
            <w:numPr>
              <w:ilvl w:val="0"/>
              <w:numId w:val="3"/>
            </w:numPr>
            <w:tabs>
              <w:tab w:val="clear" w:pos="720"/>
              <w:tab w:val="left" w:pos="268" w:leader="none"/>
            </w:tabs>
            <w:spacing w:before="4" w:after="0"/>
            <w:ind w:hanging="135" w:left="267"/>
            <w:rPr>
              <w:spacing w:val="-3"/>
            </w:rPr>
          </w:pPr>
          <w:r>
            <w:rPr>
              <w:spacing w:val="-3"/>
            </w:rPr>
            <w:t>Vychovatelé</w:t>
          </w:r>
        </w:p>
        <w:p>
          <w:pPr>
            <w:pStyle w:val="BodyText"/>
            <w:spacing w:lineRule="auto" w:line="360" w:before="135" w:after="0"/>
            <w:ind w:hanging="139" w:left="132" w:right="387"/>
            <w:rPr/>
            <w:sectPr>
              <w:footerReference w:type="even" r:id="rId35"/>
              <w:footerReference w:type="default" r:id="rId36"/>
              <w:footerReference w:type="first" r:id="rId37"/>
              <w:type w:val="nextPage"/>
              <w:pgSz w:w="11906" w:h="16838"/>
              <w:pgMar w:left="1000" w:right="1020" w:gutter="0" w:header="0" w:top="1540" w:footer="708" w:bottom="980"/>
              <w:pgNumType w:fmt="decimal"/>
              <w:formProt w:val="false"/>
              <w:textDirection w:val="lrTb"/>
              <w:docGrid w:type="default" w:linePitch="100" w:charSpace="4096"/>
            </w:sectPr>
          </w:pPr>
          <w:r>
            <w:rPr/>
            <w:t xml:space="preserve">Spolupracují na realizace preventivních aktivit,  dodržují stanovené jednotné </w:t>
          </w:r>
          <w:r>
            <w:rPr>
              <w:spacing w:val="-3"/>
            </w:rPr>
            <w:t xml:space="preserve">postupy,  </w:t>
          </w:r>
          <w:r>
            <w:rPr/>
            <w:t>přispívají     k případnému odhalování a následnému řešení rizikového chování</w:t>
          </w:r>
          <w:r>
            <w:rPr>
              <w:spacing w:val="-2"/>
            </w:rPr>
            <w:t xml:space="preserve"> </w:t>
          </w:r>
          <w:r>
            <w:rPr/>
            <w:t>dětí.</w:t>
          </w:r>
        </w:p>
        <w:p>
          <w:pPr>
            <w:pStyle w:val="BodyText"/>
            <w:spacing w:lineRule="auto" w:line="360" w:before="74" w:after="0"/>
            <w:rPr/>
          </w:pPr>
          <w:r>
            <w:rPr/>
            <w:t>V rámci prevence zařazují vychovatelé do výchovných činností témata, která zvyšují šanci pro uplatnění v budoucím samostatném životě.</w:t>
          </w:r>
        </w:p>
        <w:p>
          <w:pPr>
            <w:pStyle w:val="BodyText"/>
            <w:spacing w:before="4" w:after="0"/>
            <w:ind w:hanging="139" w:left="0"/>
            <w:rPr>
              <w:sz w:val="36"/>
            </w:rPr>
          </w:pPr>
          <w:r>
            <w:rPr>
              <w:sz w:val="36"/>
            </w:rPr>
          </w:r>
        </w:p>
        <w:p>
          <w:pPr>
            <w:pStyle w:val="Heading2"/>
            <w:rPr/>
          </w:pPr>
          <w:r>
            <w:rPr/>
            <w:t>Témata prevence ve výchově</w:t>
          </w:r>
        </w:p>
        <w:p>
          <w:pPr>
            <w:pStyle w:val="ListParagraph"/>
            <w:numPr>
              <w:ilvl w:val="0"/>
              <w:numId w:val="1"/>
            </w:numPr>
            <w:tabs>
              <w:tab w:val="clear" w:pos="720"/>
              <w:tab w:val="left" w:pos="852" w:leader="none"/>
              <w:tab w:val="left" w:pos="853" w:leader="none"/>
            </w:tabs>
            <w:spacing w:before="134" w:after="0"/>
            <w:ind w:hanging="346" w:left="838"/>
            <w:rPr>
              <w:sz w:val="24"/>
            </w:rPr>
          </w:pPr>
          <w:r>
            <w:rPr>
              <w:b/>
              <w:sz w:val="24"/>
            </w:rPr>
            <w:t xml:space="preserve">Partnerství a rodina </w:t>
          </w:r>
          <w:r>
            <w:rPr>
              <w:sz w:val="24"/>
            </w:rPr>
            <w:t xml:space="preserve">(význam </w:t>
          </w:r>
          <w:r>
            <w:rPr>
              <w:spacing w:val="-3"/>
              <w:sz w:val="24"/>
            </w:rPr>
            <w:t xml:space="preserve">rodiny, </w:t>
          </w:r>
          <w:r>
            <w:rPr>
              <w:sz w:val="24"/>
            </w:rPr>
            <w:t>výchova</w:t>
          </w:r>
          <w:r>
            <w:rPr>
              <w:spacing w:val="2"/>
              <w:sz w:val="24"/>
            </w:rPr>
            <w:t xml:space="preserve"> </w:t>
          </w:r>
          <w:r>
            <w:rPr>
              <w:sz w:val="24"/>
            </w:rPr>
            <w:t>dětí)</w:t>
          </w:r>
        </w:p>
        <w:p>
          <w:pPr>
            <w:pStyle w:val="ListParagraph"/>
            <w:numPr>
              <w:ilvl w:val="0"/>
              <w:numId w:val="1"/>
            </w:numPr>
            <w:tabs>
              <w:tab w:val="clear" w:pos="720"/>
              <w:tab w:val="left" w:pos="852" w:leader="none"/>
              <w:tab w:val="left" w:pos="853" w:leader="none"/>
            </w:tabs>
            <w:spacing w:before="138" w:after="0"/>
            <w:ind w:hanging="346" w:left="838"/>
            <w:rPr>
              <w:sz w:val="24"/>
            </w:rPr>
          </w:pPr>
          <w:r>
            <w:rPr>
              <w:b/>
              <w:sz w:val="24"/>
            </w:rPr>
            <w:t xml:space="preserve">Sexuální výchova </w:t>
          </w:r>
          <w:r>
            <w:rPr>
              <w:sz w:val="24"/>
            </w:rPr>
            <w:t>(bezpečný sex, pohlavně přenosné nemoci, antikoncepce,</w:t>
          </w:r>
          <w:r>
            <w:rPr>
              <w:spacing w:val="-12"/>
              <w:sz w:val="24"/>
            </w:rPr>
            <w:t xml:space="preserve"> </w:t>
          </w:r>
          <w:r>
            <w:rPr>
              <w:sz w:val="24"/>
            </w:rPr>
            <w:t>těhotenství)</w:t>
          </w:r>
        </w:p>
        <w:p>
          <w:pPr>
            <w:pStyle w:val="ListParagraph"/>
            <w:numPr>
              <w:ilvl w:val="0"/>
              <w:numId w:val="1"/>
            </w:numPr>
            <w:tabs>
              <w:tab w:val="clear" w:pos="720"/>
              <w:tab w:val="left" w:pos="852" w:leader="none"/>
              <w:tab w:val="left" w:pos="853" w:leader="none"/>
            </w:tabs>
            <w:spacing w:lineRule="auto" w:line="348" w:before="135" w:after="0"/>
            <w:ind w:hanging="346" w:left="838" w:right="330"/>
            <w:rPr>
              <w:sz w:val="24"/>
            </w:rPr>
          </w:pPr>
          <w:r>
            <w:rPr>
              <w:b/>
              <w:sz w:val="24"/>
            </w:rPr>
            <w:t xml:space="preserve">Základy hospodaření s financemi </w:t>
          </w:r>
          <w:r>
            <w:rPr>
              <w:sz w:val="24"/>
            </w:rPr>
            <w:t>(hospodaření s příjmy a výdaji, přehled o tom kolik co stojí, typy sociálních</w:t>
          </w:r>
          <w:r>
            <w:rPr>
              <w:spacing w:val="-6"/>
              <w:sz w:val="24"/>
            </w:rPr>
            <w:t xml:space="preserve"> </w:t>
          </w:r>
          <w:r>
            <w:rPr>
              <w:sz w:val="24"/>
            </w:rPr>
            <w:t>dávek)</w:t>
          </w:r>
        </w:p>
        <w:p>
          <w:pPr>
            <w:pStyle w:val="ListParagraph"/>
            <w:numPr>
              <w:ilvl w:val="0"/>
              <w:numId w:val="1"/>
            </w:numPr>
            <w:tabs>
              <w:tab w:val="clear" w:pos="720"/>
              <w:tab w:val="left" w:pos="852" w:leader="none"/>
              <w:tab w:val="left" w:pos="853" w:leader="none"/>
            </w:tabs>
            <w:spacing w:lineRule="auto" w:line="348" w:before="7" w:after="0"/>
            <w:ind w:hanging="360" w:left="852" w:right="320"/>
            <w:rPr>
              <w:sz w:val="24"/>
            </w:rPr>
          </w:pPr>
          <w:r>
            <w:rPr>
              <w:b/>
              <w:sz w:val="24"/>
            </w:rPr>
            <w:t xml:space="preserve">Samostatné bydlení </w:t>
          </w:r>
          <w:r>
            <w:rPr>
              <w:sz w:val="24"/>
            </w:rPr>
            <w:t>(seznámení s nutnými výdaji : nájem/hypotéka, elektrika, voda, plyn, popelnice a další</w:t>
          </w:r>
          <w:r>
            <w:rPr>
              <w:spacing w:val="-3"/>
              <w:sz w:val="24"/>
            </w:rPr>
            <w:t xml:space="preserve"> </w:t>
          </w:r>
          <w:r>
            <w:rPr>
              <w:sz w:val="24"/>
            </w:rPr>
            <w:t>výdaje)</w:t>
          </w:r>
        </w:p>
        <w:p>
          <w:pPr>
            <w:pStyle w:val="ListParagraph"/>
            <w:numPr>
              <w:ilvl w:val="0"/>
              <w:numId w:val="1"/>
            </w:numPr>
            <w:tabs>
              <w:tab w:val="clear" w:pos="720"/>
              <w:tab w:val="left" w:pos="852" w:leader="none"/>
              <w:tab w:val="left" w:pos="853" w:leader="none"/>
            </w:tabs>
            <w:spacing w:before="9" w:after="0"/>
            <w:ind w:hanging="346" w:left="838"/>
            <w:rPr>
              <w:sz w:val="24"/>
            </w:rPr>
          </w:pPr>
          <w:r>
            <w:rPr>
              <w:b/>
              <w:sz w:val="24"/>
            </w:rPr>
            <w:t xml:space="preserve">Zaměstnání </w:t>
          </w:r>
          <w:r>
            <w:rPr>
              <w:sz w:val="24"/>
            </w:rPr>
            <w:t xml:space="preserve">(úřad práce, jak hledat zaměstnání, </w:t>
          </w:r>
          <w:r>
            <w:rPr>
              <w:spacing w:val="-3"/>
              <w:sz w:val="24"/>
            </w:rPr>
            <w:t xml:space="preserve">smlouvy, </w:t>
          </w:r>
          <w:r>
            <w:rPr>
              <w:sz w:val="24"/>
            </w:rPr>
            <w:t>hrubá a čistá</w:t>
          </w:r>
          <w:r>
            <w:rPr>
              <w:spacing w:val="1"/>
              <w:sz w:val="24"/>
            </w:rPr>
            <w:t xml:space="preserve"> </w:t>
          </w:r>
          <w:r>
            <w:rPr>
              <w:sz w:val="24"/>
            </w:rPr>
            <w:t>mzda)</w:t>
          </w:r>
        </w:p>
        <w:p>
          <w:pPr>
            <w:pStyle w:val="ListParagraph"/>
            <w:numPr>
              <w:ilvl w:val="0"/>
              <w:numId w:val="1"/>
            </w:numPr>
            <w:tabs>
              <w:tab w:val="clear" w:pos="720"/>
              <w:tab w:val="left" w:pos="852" w:leader="none"/>
              <w:tab w:val="left" w:pos="853" w:leader="none"/>
            </w:tabs>
            <w:spacing w:lineRule="auto" w:line="348" w:before="136" w:after="0"/>
            <w:ind w:hanging="360" w:left="852" w:right="414"/>
            <w:rPr>
              <w:sz w:val="24"/>
            </w:rPr>
          </w:pPr>
          <w:r>
            <w:rPr>
              <w:b/>
              <w:sz w:val="24"/>
            </w:rPr>
            <w:t xml:space="preserve">Jednání s úřady </w:t>
          </w:r>
          <w:r>
            <w:rPr>
              <w:sz w:val="24"/>
            </w:rPr>
            <w:t>(typy úřadů a odborů: práce, sociálních věci, finanční apod., vyplňování formulářů)</w:t>
          </w:r>
        </w:p>
        <w:p>
          <w:pPr>
            <w:pStyle w:val="ListParagraph"/>
            <w:numPr>
              <w:ilvl w:val="0"/>
              <w:numId w:val="1"/>
            </w:numPr>
            <w:tabs>
              <w:tab w:val="clear" w:pos="720"/>
              <w:tab w:val="left" w:pos="852" w:leader="none"/>
              <w:tab w:val="left" w:pos="853" w:leader="none"/>
            </w:tabs>
            <w:spacing w:before="7" w:after="0"/>
            <w:ind w:hanging="346" w:left="838"/>
            <w:rPr>
              <w:sz w:val="24"/>
            </w:rPr>
          </w:pPr>
          <w:r>
            <w:rPr>
              <w:b/>
              <w:sz w:val="24"/>
            </w:rPr>
            <w:t xml:space="preserve">Zásady slušného chování </w:t>
          </w:r>
          <w:r>
            <w:rPr>
              <w:sz w:val="24"/>
            </w:rPr>
            <w:t>(vykání/tykání, pozdrav,</w:t>
          </w:r>
          <w:r>
            <w:rPr>
              <w:spacing w:val="-2"/>
              <w:sz w:val="24"/>
            </w:rPr>
            <w:t xml:space="preserve"> </w:t>
          </w:r>
          <w:r>
            <w:rPr>
              <w:sz w:val="24"/>
            </w:rPr>
            <w:t>atd.)</w:t>
          </w:r>
        </w:p>
        <w:p>
          <w:pPr>
            <w:pStyle w:val="ListParagraph"/>
            <w:numPr>
              <w:ilvl w:val="0"/>
              <w:numId w:val="1"/>
            </w:numPr>
            <w:tabs>
              <w:tab w:val="clear" w:pos="720"/>
              <w:tab w:val="left" w:pos="852" w:leader="none"/>
              <w:tab w:val="left" w:pos="853" w:leader="none"/>
            </w:tabs>
            <w:spacing w:before="138" w:after="0"/>
            <w:ind w:hanging="360" w:left="852"/>
            <w:rPr>
              <w:sz w:val="24"/>
            </w:rPr>
          </w:pPr>
          <w:r>
            <w:rPr>
              <w:b/>
              <w:sz w:val="24"/>
            </w:rPr>
            <w:t xml:space="preserve">Prevence kriminality </w:t>
          </w:r>
          <w:r>
            <w:rPr>
              <w:sz w:val="24"/>
            </w:rPr>
            <w:t>(co je a není trestný čin a přestupek, trestní</w:t>
          </w:r>
          <w:r>
            <w:rPr>
              <w:spacing w:val="-12"/>
              <w:sz w:val="24"/>
            </w:rPr>
            <w:t xml:space="preserve"> </w:t>
          </w:r>
          <w:r>
            <w:rPr>
              <w:sz w:val="24"/>
            </w:rPr>
            <w:t>zodpovědnost)</w:t>
          </w:r>
        </w:p>
        <w:p>
          <w:pPr>
            <w:pStyle w:val="ListParagraph"/>
            <w:numPr>
              <w:ilvl w:val="0"/>
              <w:numId w:val="1"/>
            </w:numPr>
            <w:tabs>
              <w:tab w:val="clear" w:pos="720"/>
              <w:tab w:val="left" w:pos="852" w:leader="none"/>
              <w:tab w:val="left" w:pos="853" w:leader="none"/>
            </w:tabs>
            <w:spacing w:before="138" w:after="0"/>
            <w:ind w:hanging="360" w:left="852"/>
            <w:rPr>
              <w:sz w:val="24"/>
            </w:rPr>
          </w:pPr>
          <w:r>
            <w:rPr>
              <w:b/>
              <w:sz w:val="24"/>
            </w:rPr>
            <w:t xml:space="preserve">Mezilidské vztahy </w:t>
          </w:r>
          <w:r>
            <w:rPr>
              <w:sz w:val="24"/>
            </w:rPr>
            <w:t>(správné řešení konfliktů, umění domluvy a</w:t>
          </w:r>
          <w:r>
            <w:rPr>
              <w:spacing w:val="-11"/>
              <w:sz w:val="24"/>
            </w:rPr>
            <w:t xml:space="preserve"> </w:t>
          </w:r>
          <w:r>
            <w:rPr>
              <w:sz w:val="24"/>
            </w:rPr>
            <w:t>kompromisu)</w:t>
          </w:r>
        </w:p>
        <w:p>
          <w:pPr>
            <w:pStyle w:val="ListParagraph"/>
            <w:numPr>
              <w:ilvl w:val="0"/>
              <w:numId w:val="1"/>
            </w:numPr>
            <w:tabs>
              <w:tab w:val="clear" w:pos="720"/>
              <w:tab w:val="left" w:pos="852" w:leader="none"/>
              <w:tab w:val="left" w:pos="853" w:leader="none"/>
            </w:tabs>
            <w:spacing w:lineRule="auto" w:line="348" w:before="136" w:after="0"/>
            <w:ind w:hanging="360" w:left="852" w:right="298"/>
            <w:rPr>
              <w:sz w:val="24"/>
            </w:rPr>
          </w:pPr>
          <w:r>
            <w:rPr>
              <w:b/>
              <w:sz w:val="24"/>
            </w:rPr>
            <w:t xml:space="preserve">Péče o zdraví </w:t>
          </w:r>
          <w:r>
            <w:rPr>
              <w:sz w:val="24"/>
            </w:rPr>
            <w:t>(zdraví životní styl, dopady a rizika závislostí, různá odvětví zdravotnictví a jejich pole působnosti př.: stomatologie, gynekologie, dětské oddělení, pohotovost a</w:t>
          </w:r>
          <w:r>
            <w:rPr>
              <w:spacing w:val="-17"/>
              <w:sz w:val="24"/>
            </w:rPr>
            <w:t xml:space="preserve"> </w:t>
          </w:r>
          <w:r>
            <w:rPr>
              <w:sz w:val="24"/>
            </w:rPr>
            <w:t>pod.)</w:t>
          </w:r>
        </w:p>
        <w:p>
          <w:pPr>
            <w:pStyle w:val="BodyText"/>
            <w:spacing w:before="8" w:after="0"/>
            <w:ind w:hanging="139" w:left="0"/>
            <w:rPr>
              <w:sz w:val="36"/>
            </w:rPr>
          </w:pPr>
          <w:r>
            <w:rPr>
              <w:sz w:val="36"/>
            </w:rPr>
          </w:r>
        </w:p>
        <w:p>
          <w:pPr>
            <w:pStyle w:val="BodyText"/>
            <w:spacing w:lineRule="auto" w:line="360"/>
            <w:rPr/>
          </w:pPr>
          <w:r>
            <w:rPr/>
            <w:t>Každý z vychovatelů zvolí vhodný způsob zprostředkování informací z daného tématu. Vychovatelé se zaměří zejména na praktické dovednosti a vědomosti důležité pro budoucí samostatný život dětí.</w:t>
          </w:r>
        </w:p>
        <w:p>
          <w:pPr>
            <w:pStyle w:val="BodyText"/>
            <w:spacing w:before="2" w:after="0"/>
            <w:ind w:hanging="139" w:left="0"/>
            <w:rPr>
              <w:sz w:val="21"/>
            </w:rPr>
          </w:pPr>
          <w:r>
            <w:rPr>
              <w:sz w:val="21"/>
            </w:rPr>
          </w:r>
        </w:p>
        <w:p>
          <w:pPr>
            <w:pStyle w:val="Heading1"/>
            <w:numPr>
              <w:ilvl w:val="0"/>
              <w:numId w:val="12"/>
            </w:numPr>
            <w:tabs>
              <w:tab w:val="clear" w:pos="720"/>
              <w:tab w:val="left" w:pos="3774" w:leader="none"/>
            </w:tabs>
            <w:ind w:hanging="422" w:left="3773"/>
            <w:rPr/>
          </w:pPr>
          <w:bookmarkStart w:id="17" w:name="_TOC_250005"/>
          <w:r>
            <w:rPr/>
            <w:t>Náplň práce metodika</w:t>
          </w:r>
          <w:r>
            <w:rPr>
              <w:spacing w:val="-4"/>
            </w:rPr>
            <w:t xml:space="preserve"> </w:t>
          </w:r>
          <w:bookmarkEnd w:id="17"/>
          <w:r>
            <w:rPr/>
            <w:t>prevence</w:t>
          </w:r>
        </w:p>
        <w:p>
          <w:pPr>
            <w:pStyle w:val="BodyText"/>
            <w:spacing w:before="1" w:after="0"/>
            <w:ind w:hanging="139" w:left="0"/>
            <w:rPr>
              <w:b/>
            </w:rPr>
          </w:pPr>
          <w:r>
            <w:rPr>
              <w:b/>
            </w:rPr>
          </w:r>
        </w:p>
        <w:p>
          <w:pPr>
            <w:pStyle w:val="ListParagraph"/>
            <w:numPr>
              <w:ilvl w:val="0"/>
              <w:numId w:val="2"/>
            </w:numPr>
            <w:tabs>
              <w:tab w:val="clear" w:pos="720"/>
              <w:tab w:val="left" w:pos="287" w:leader="none"/>
            </w:tabs>
            <w:spacing w:lineRule="auto" w:line="360"/>
            <w:ind w:hanging="0" w:left="0" w:right="0"/>
            <w:rPr>
              <w:sz w:val="24"/>
            </w:rPr>
          </w:pPr>
          <w:r>
            <w:rPr>
              <w:sz w:val="24"/>
            </w:rPr>
            <w:t>Sestavuje Preventivní program, Program proti šikaně na škole, Strategii předcházení školní neúspěšnosti</w:t>
          </w:r>
        </w:p>
        <w:p>
          <w:pPr>
            <w:pStyle w:val="ListParagraph"/>
            <w:numPr>
              <w:ilvl w:val="0"/>
              <w:numId w:val="2"/>
            </w:numPr>
            <w:tabs>
              <w:tab w:val="clear" w:pos="720"/>
              <w:tab w:val="left" w:pos="273" w:leader="none"/>
            </w:tabs>
            <w:spacing w:before="139" w:after="0"/>
            <w:ind w:hanging="0" w:left="0" w:right="0"/>
            <w:rPr>
              <w:sz w:val="24"/>
            </w:rPr>
          </w:pPr>
          <w:r>
            <w:rPr>
              <w:sz w:val="24"/>
            </w:rPr>
            <w:t>Seznamuje s koncepcí prevence ostatní pedagogy (pedagogické</w:t>
          </w:r>
          <w:r>
            <w:rPr>
              <w:spacing w:val="-19"/>
              <w:sz w:val="24"/>
            </w:rPr>
            <w:t xml:space="preserve"> </w:t>
          </w:r>
          <w:r>
            <w:rPr>
              <w:sz w:val="24"/>
            </w:rPr>
            <w:t>rady).</w:t>
          </w:r>
        </w:p>
        <w:p>
          <w:pPr>
            <w:pStyle w:val="ListParagraph"/>
            <w:numPr>
              <w:ilvl w:val="0"/>
              <w:numId w:val="2"/>
            </w:numPr>
            <w:tabs>
              <w:tab w:val="clear" w:pos="720"/>
              <w:tab w:val="left" w:pos="273" w:leader="none"/>
            </w:tabs>
            <w:spacing w:before="137" w:after="0"/>
            <w:ind w:hanging="140" w:left="272"/>
            <w:rPr>
              <w:sz w:val="24"/>
            </w:rPr>
          </w:pPr>
          <w:r>
            <w:rPr>
              <w:sz w:val="24"/>
            </w:rPr>
            <w:t>Realizuje vlastní aktivity školy zaměřené na prevenci rizikových</w:t>
          </w:r>
          <w:r>
            <w:rPr>
              <w:spacing w:val="-20"/>
              <w:sz w:val="24"/>
            </w:rPr>
            <w:t xml:space="preserve"> </w:t>
          </w:r>
          <w:r>
            <w:rPr>
              <w:sz w:val="24"/>
            </w:rPr>
            <w:t>jevů.</w:t>
          </w:r>
        </w:p>
        <w:p>
          <w:pPr>
            <w:pStyle w:val="ListParagraph"/>
            <w:numPr>
              <w:ilvl w:val="0"/>
              <w:numId w:val="2"/>
            </w:numPr>
            <w:tabs>
              <w:tab w:val="clear" w:pos="720"/>
              <w:tab w:val="left" w:pos="275" w:leader="none"/>
            </w:tabs>
            <w:spacing w:lineRule="auto" w:line="360" w:before="139" w:after="0"/>
            <w:ind w:hanging="0" w:left="132" w:right="109"/>
            <w:rPr>
              <w:sz w:val="24"/>
            </w:rPr>
          </w:pPr>
          <w:r>
            <w:rPr>
              <w:sz w:val="24"/>
            </w:rPr>
            <w:t>Spolupracuje s výchovným poradcem, třídními učiteli a pedagogy v prevenci výskytu nežádoucích jevů, vede je k angažovanosti na realizaci</w:t>
          </w:r>
          <w:r>
            <w:rPr>
              <w:spacing w:val="-2"/>
              <w:sz w:val="24"/>
            </w:rPr>
            <w:t xml:space="preserve"> </w:t>
          </w:r>
          <w:r>
            <w:rPr>
              <w:sz w:val="24"/>
            </w:rPr>
            <w:t>plánu.</w:t>
          </w:r>
        </w:p>
        <w:p>
          <w:pPr>
            <w:pStyle w:val="ListParagraph"/>
            <w:numPr>
              <w:ilvl w:val="0"/>
              <w:numId w:val="2"/>
            </w:numPr>
            <w:tabs>
              <w:tab w:val="clear" w:pos="720"/>
              <w:tab w:val="left" w:pos="373" w:leader="none"/>
            </w:tabs>
            <w:spacing w:lineRule="auto" w:line="360"/>
            <w:ind w:hanging="0" w:left="132" w:right="110"/>
            <w:rPr>
              <w:sz w:val="24"/>
            </w:rPr>
          </w:pPr>
          <w:r>
            <w:rPr>
              <w:sz w:val="24"/>
            </w:rPr>
            <w:t xml:space="preserve">Spolupracuje s vedením </w:t>
          </w:r>
          <w:r>
            <w:rPr>
              <w:spacing w:val="-4"/>
              <w:sz w:val="24"/>
            </w:rPr>
            <w:t>školy,</w:t>
          </w:r>
          <w:r>
            <w:rPr>
              <w:spacing w:val="52"/>
              <w:sz w:val="24"/>
            </w:rPr>
            <w:t xml:space="preserve"> </w:t>
          </w:r>
          <w:r>
            <w:rPr>
              <w:sz w:val="24"/>
            </w:rPr>
            <w:t>etopedem, sociálními pracovníky, vychovateli, zákonnými zástupci.</w:t>
          </w:r>
        </w:p>
        <w:p>
          <w:pPr>
            <w:pStyle w:val="ListParagraph"/>
            <w:numPr>
              <w:ilvl w:val="0"/>
              <w:numId w:val="2"/>
            </w:numPr>
            <w:tabs>
              <w:tab w:val="clear" w:pos="720"/>
              <w:tab w:val="left" w:pos="273" w:leader="none"/>
            </w:tabs>
            <w:spacing w:before="1" w:after="0"/>
            <w:ind w:hanging="140" w:left="272"/>
            <w:rPr>
              <w:sz w:val="24"/>
            </w:rPr>
          </w:pPr>
          <w:r>
            <w:rPr>
              <w:sz w:val="24"/>
            </w:rPr>
            <w:t>Poskytuje informace z oblasti prevence ostatním</w:t>
          </w:r>
          <w:r>
            <w:rPr>
              <w:spacing w:val="-1"/>
              <w:sz w:val="24"/>
            </w:rPr>
            <w:t xml:space="preserve"> </w:t>
          </w:r>
          <w:r>
            <w:rPr>
              <w:sz w:val="24"/>
            </w:rPr>
            <w:t>pedagogům.</w:t>
          </w:r>
        </w:p>
        <w:p>
          <w:pPr>
            <w:pStyle w:val="ListParagraph"/>
            <w:numPr>
              <w:ilvl w:val="0"/>
              <w:numId w:val="2"/>
            </w:numPr>
            <w:tabs>
              <w:tab w:val="clear" w:pos="720"/>
              <w:tab w:val="left" w:pos="273" w:leader="none"/>
            </w:tabs>
            <w:spacing w:before="136" w:after="0"/>
            <w:ind w:hanging="140" w:left="272"/>
            <w:rPr>
              <w:sz w:val="24"/>
            </w:rPr>
          </w:pPr>
          <w:r>
            <w:rPr>
              <w:sz w:val="24"/>
            </w:rPr>
            <w:t>Zajišťuje literaturu, odebírání časopisu</w:t>
          </w:r>
          <w:r>
            <w:rPr>
              <w:spacing w:val="-2"/>
              <w:sz w:val="24"/>
            </w:rPr>
            <w:t xml:space="preserve"> </w:t>
          </w:r>
          <w:r>
            <w:rPr>
              <w:sz w:val="24"/>
            </w:rPr>
            <w:t>Prevence.</w:t>
          </w:r>
        </w:p>
        <w:p>
          <w:pPr>
            <w:pStyle w:val="ListParagraph"/>
            <w:numPr>
              <w:ilvl w:val="0"/>
              <w:numId w:val="2"/>
            </w:numPr>
            <w:tabs>
              <w:tab w:val="clear" w:pos="720"/>
              <w:tab w:val="left" w:pos="323" w:leader="none"/>
            </w:tabs>
            <w:spacing w:before="140" w:after="0"/>
            <w:ind w:hanging="190" w:left="322"/>
            <w:rPr>
              <w:sz w:val="24"/>
            </w:rPr>
            <w:sectPr>
              <w:footerReference w:type="even" r:id="rId38"/>
              <w:footerReference w:type="default" r:id="rId39"/>
              <w:footerReference w:type="first" r:id="rId40"/>
              <w:type w:val="nextPage"/>
              <w:pgSz w:w="11906" w:h="16838"/>
              <w:pgMar w:left="1000" w:right="1020" w:gutter="0" w:header="0" w:top="1540" w:footer="708" w:bottom="980"/>
              <w:pgNumType w:fmt="decimal"/>
              <w:formProt w:val="false"/>
              <w:textDirection w:val="lrTb"/>
              <w:docGrid w:type="default" w:linePitch="100" w:charSpace="4096"/>
            </w:sectPr>
          </w:pPr>
          <w:r>
            <w:rPr>
              <w:sz w:val="24"/>
            </w:rPr>
            <w:t>Spolupracuje v závažných případech s DDÚ Hradec Králové – preventivní programy u</w:t>
          </w:r>
          <w:r>
            <w:rPr>
              <w:spacing w:val="-5"/>
              <w:sz w:val="24"/>
            </w:rPr>
            <w:t xml:space="preserve"> </w:t>
          </w:r>
          <w:r>
            <w:rPr>
              <w:sz w:val="24"/>
            </w:rPr>
            <w:t>dětí,</w:t>
          </w:r>
        </w:p>
        <w:p>
          <w:pPr>
            <w:pStyle w:val="BodyText"/>
            <w:spacing w:before="74" w:after="0"/>
            <w:rPr/>
          </w:pPr>
          <w:r>
            <w:rPr/>
            <w:t>zejména s neúnosnými přestupky v chování</w:t>
          </w:r>
        </w:p>
        <w:p>
          <w:pPr>
            <w:pStyle w:val="ListParagraph"/>
            <w:numPr>
              <w:ilvl w:val="0"/>
              <w:numId w:val="2"/>
            </w:numPr>
            <w:tabs>
              <w:tab w:val="clear" w:pos="720"/>
              <w:tab w:val="left" w:pos="272" w:leader="none"/>
            </w:tabs>
            <w:spacing w:before="137" w:after="0"/>
            <w:ind w:hanging="140" w:left="272"/>
            <w:rPr>
              <w:sz w:val="24"/>
            </w:rPr>
          </w:pPr>
          <w:r>
            <w:rPr>
              <w:sz w:val="24"/>
            </w:rPr>
            <w:t>Spolupracuje s metodikem prevence na Městském úřadě ve</w:t>
          </w:r>
          <w:r>
            <w:rPr>
              <w:spacing w:val="-12"/>
              <w:sz w:val="24"/>
            </w:rPr>
            <w:t xml:space="preserve"> </w:t>
          </w:r>
          <w:r>
            <w:rPr>
              <w:sz w:val="24"/>
            </w:rPr>
            <w:t>Vrchlabí.</w:t>
          </w:r>
        </w:p>
        <w:p>
          <w:pPr>
            <w:pStyle w:val="ListParagraph"/>
            <w:numPr>
              <w:ilvl w:val="0"/>
              <w:numId w:val="2"/>
            </w:numPr>
            <w:tabs>
              <w:tab w:val="clear" w:pos="720"/>
              <w:tab w:val="left" w:pos="287" w:leader="none"/>
            </w:tabs>
            <w:spacing w:lineRule="auto" w:line="360" w:before="139" w:after="0"/>
            <w:ind w:hanging="0" w:left="132" w:right="106"/>
            <w:rPr>
              <w:sz w:val="24"/>
            </w:rPr>
          </w:pPr>
          <w:r>
            <w:rPr>
              <w:sz w:val="24"/>
            </w:rPr>
            <w:t xml:space="preserve">Zajišťuje spolupráci s odbornými organizacemi – RIAPS </w:t>
          </w:r>
          <w:r>
            <w:rPr>
              <w:spacing w:val="-4"/>
              <w:sz w:val="24"/>
            </w:rPr>
            <w:t xml:space="preserve">Trutnov, </w:t>
          </w:r>
          <w:r>
            <w:rPr>
              <w:sz w:val="24"/>
            </w:rPr>
            <w:t xml:space="preserve">PPP </w:t>
          </w:r>
          <w:r>
            <w:rPr>
              <w:spacing w:val="-4"/>
              <w:sz w:val="24"/>
            </w:rPr>
            <w:t xml:space="preserve">Trutnov, </w:t>
          </w:r>
          <w:r>
            <w:rPr>
              <w:sz w:val="24"/>
            </w:rPr>
            <w:t xml:space="preserve">SKPV </w:t>
          </w:r>
          <w:r>
            <w:rPr>
              <w:spacing w:val="-4"/>
              <w:sz w:val="24"/>
            </w:rPr>
            <w:t xml:space="preserve">Trutnov, </w:t>
          </w:r>
          <w:r>
            <w:rPr>
              <w:sz w:val="24"/>
            </w:rPr>
            <w:t xml:space="preserve">PČR </w:t>
          </w:r>
          <w:r>
            <w:rPr>
              <w:spacing w:val="-3"/>
              <w:sz w:val="24"/>
            </w:rPr>
            <w:t>Vrchlabí</w:t>
          </w:r>
          <w:r>
            <w:rPr>
              <w:spacing w:val="-4"/>
              <w:sz w:val="24"/>
            </w:rPr>
            <w:t xml:space="preserve"> </w:t>
          </w:r>
          <w:r>
            <w:rPr>
              <w:sz w:val="24"/>
            </w:rPr>
            <w:t>apod.</w:t>
          </w:r>
        </w:p>
        <w:p>
          <w:pPr>
            <w:pStyle w:val="ListParagraph"/>
            <w:numPr>
              <w:ilvl w:val="0"/>
              <w:numId w:val="2"/>
            </w:numPr>
            <w:tabs>
              <w:tab w:val="clear" w:pos="720"/>
              <w:tab w:val="left" w:pos="272" w:leader="none"/>
            </w:tabs>
            <w:ind w:hanging="140" w:left="272"/>
            <w:rPr>
              <w:sz w:val="24"/>
            </w:rPr>
          </w:pPr>
          <w:r>
            <w:rPr>
              <w:sz w:val="24"/>
            </w:rPr>
            <w:t>Průběžně se vzdělává v oblasti</w:t>
          </w:r>
          <w:r>
            <w:rPr>
              <w:spacing w:val="-2"/>
              <w:sz w:val="24"/>
            </w:rPr>
            <w:t xml:space="preserve"> </w:t>
          </w:r>
          <w:r>
            <w:rPr>
              <w:sz w:val="24"/>
            </w:rPr>
            <w:t>prevence.</w:t>
          </w:r>
        </w:p>
        <w:p>
          <w:pPr>
            <w:pStyle w:val="ListParagraph"/>
            <w:numPr>
              <w:ilvl w:val="0"/>
              <w:numId w:val="2"/>
            </w:numPr>
            <w:tabs>
              <w:tab w:val="clear" w:pos="720"/>
              <w:tab w:val="left" w:pos="325" w:leader="none"/>
            </w:tabs>
            <w:spacing w:lineRule="auto" w:line="360" w:before="137" w:after="0"/>
            <w:ind w:hanging="0" w:left="132" w:right="109"/>
            <w:rPr>
              <w:sz w:val="24"/>
            </w:rPr>
          </w:pPr>
          <w:r>
            <w:rPr>
              <w:spacing w:val="-7"/>
              <w:sz w:val="24"/>
            </w:rPr>
            <w:t xml:space="preserve">Vede </w:t>
          </w:r>
          <w:r>
            <w:rPr>
              <w:sz w:val="24"/>
            </w:rPr>
            <w:t>evidenci – eviduje zápis ze všech preventivních akcí na škole a zjištěných rizikových projevů</w:t>
          </w:r>
          <w:r>
            <w:rPr>
              <w:spacing w:val="-1"/>
              <w:sz w:val="24"/>
            </w:rPr>
            <w:t xml:space="preserve"> </w:t>
          </w:r>
          <w:r>
            <w:rPr>
              <w:sz w:val="24"/>
            </w:rPr>
            <w:t>chování.</w:t>
          </w:r>
        </w:p>
        <w:p>
          <w:pPr>
            <w:pStyle w:val="BodyText"/>
            <w:spacing w:before="2" w:after="0"/>
            <w:ind w:hanging="139" w:left="0"/>
            <w:rPr>
              <w:sz w:val="21"/>
            </w:rPr>
          </w:pPr>
          <w:r>
            <w:rPr>
              <w:sz w:val="21"/>
            </w:rPr>
          </w:r>
        </w:p>
        <w:p>
          <w:pPr>
            <w:pStyle w:val="Heading1"/>
            <w:numPr>
              <w:ilvl w:val="0"/>
              <w:numId w:val="12"/>
            </w:numPr>
            <w:tabs>
              <w:tab w:val="clear" w:pos="720"/>
              <w:tab w:val="left" w:pos="3390" w:leader="none"/>
            </w:tabs>
            <w:ind w:hanging="422" w:left="3389"/>
            <w:rPr/>
          </w:pPr>
          <w:bookmarkStart w:id="18" w:name="_TOC_250004"/>
          <w:r>
            <w:rPr/>
            <w:t>Náplň práce výchovného</w:t>
          </w:r>
          <w:r>
            <w:rPr>
              <w:spacing w:val="-6"/>
            </w:rPr>
            <w:t xml:space="preserve"> </w:t>
          </w:r>
          <w:bookmarkEnd w:id="18"/>
          <w:r>
            <w:rPr/>
            <w:t>poradce</w:t>
          </w:r>
        </w:p>
        <w:p>
          <w:pPr>
            <w:pStyle w:val="BodyText"/>
            <w:spacing w:before="3" w:after="0"/>
            <w:ind w:hanging="139" w:left="0"/>
            <w:rPr>
              <w:b/>
            </w:rPr>
          </w:pPr>
          <w:r>
            <w:rPr>
              <w:b/>
            </w:rPr>
          </w:r>
        </w:p>
        <w:p>
          <w:pPr>
            <w:pStyle w:val="ListParagraph"/>
            <w:numPr>
              <w:ilvl w:val="0"/>
              <w:numId w:val="2"/>
            </w:numPr>
            <w:tabs>
              <w:tab w:val="clear" w:pos="720"/>
              <w:tab w:val="left" w:pos="268" w:leader="none"/>
            </w:tabs>
            <w:ind w:hanging="135" w:left="267"/>
            <w:rPr>
              <w:sz w:val="24"/>
            </w:rPr>
          </w:pPr>
          <w:r>
            <w:rPr>
              <w:sz w:val="24"/>
            </w:rPr>
            <w:t>Výchovný poradce se podílí významně na prevenci rizikových jevů na</w:t>
          </w:r>
          <w:r>
            <w:rPr>
              <w:spacing w:val="-12"/>
              <w:sz w:val="24"/>
            </w:rPr>
            <w:t xml:space="preserve"> </w:t>
          </w:r>
          <w:r>
            <w:rPr>
              <w:sz w:val="24"/>
            </w:rPr>
            <w:t>škole.</w:t>
          </w:r>
        </w:p>
        <w:p>
          <w:pPr>
            <w:pStyle w:val="ListParagraph"/>
            <w:numPr>
              <w:ilvl w:val="0"/>
              <w:numId w:val="2"/>
            </w:numPr>
            <w:tabs>
              <w:tab w:val="clear" w:pos="720"/>
              <w:tab w:val="left" w:pos="299" w:leader="none"/>
            </w:tabs>
            <w:spacing w:lineRule="auto" w:line="360" w:before="137" w:after="0"/>
            <w:ind w:hanging="0" w:left="132" w:right="105"/>
            <w:rPr>
              <w:sz w:val="24"/>
            </w:rPr>
          </w:pPr>
          <w:r>
            <w:rPr>
              <w:sz w:val="24"/>
            </w:rPr>
            <w:t xml:space="preserve">Nabízí učitelům a žákům možnost poradit se o svých problémech, setkává se s </w:t>
          </w:r>
          <w:r>
            <w:rPr>
              <w:spacing w:val="-4"/>
              <w:sz w:val="24"/>
            </w:rPr>
            <w:t xml:space="preserve">žáky, </w:t>
          </w:r>
          <w:r>
            <w:rPr>
              <w:sz w:val="24"/>
            </w:rPr>
            <w:t>kteří mají výukové nebo výchovné problémy popř. problémy zdravotní, rodinné</w:t>
          </w:r>
          <w:r>
            <w:rPr>
              <w:spacing w:val="-10"/>
              <w:sz w:val="24"/>
            </w:rPr>
            <w:t xml:space="preserve"> </w:t>
          </w:r>
          <w:r>
            <w:rPr>
              <w:sz w:val="24"/>
            </w:rPr>
            <w:t>apod.</w:t>
          </w:r>
        </w:p>
        <w:p>
          <w:pPr>
            <w:pStyle w:val="ListParagraph"/>
            <w:numPr>
              <w:ilvl w:val="0"/>
              <w:numId w:val="2"/>
            </w:numPr>
            <w:tabs>
              <w:tab w:val="clear" w:pos="720"/>
              <w:tab w:val="left" w:pos="272" w:leader="none"/>
            </w:tabs>
            <w:ind w:hanging="139" w:left="271"/>
            <w:rPr>
              <w:sz w:val="24"/>
            </w:rPr>
          </w:pPr>
          <w:r>
            <w:rPr>
              <w:sz w:val="24"/>
            </w:rPr>
            <w:t>Koordinuje péči o žáky s</w:t>
          </w:r>
          <w:r>
            <w:rPr>
              <w:spacing w:val="-10"/>
              <w:sz w:val="24"/>
            </w:rPr>
            <w:t xml:space="preserve"> </w:t>
          </w:r>
          <w:r>
            <w:rPr>
              <w:sz w:val="24"/>
            </w:rPr>
            <w:t>VPÚ.</w:t>
          </w:r>
        </w:p>
        <w:p>
          <w:pPr>
            <w:pStyle w:val="ListParagraph"/>
            <w:numPr>
              <w:ilvl w:val="0"/>
              <w:numId w:val="2"/>
            </w:numPr>
            <w:tabs>
              <w:tab w:val="clear" w:pos="720"/>
              <w:tab w:val="left" w:pos="272" w:leader="none"/>
            </w:tabs>
            <w:spacing w:before="140" w:after="0"/>
            <w:ind w:hanging="139" w:left="271"/>
            <w:rPr>
              <w:sz w:val="24"/>
            </w:rPr>
          </w:pPr>
          <w:r>
            <w:rPr>
              <w:sz w:val="24"/>
            </w:rPr>
            <w:t>Komunikuje s pedagogy a sbírá</w:t>
          </w:r>
          <w:r>
            <w:rPr>
              <w:spacing w:val="-6"/>
              <w:sz w:val="24"/>
            </w:rPr>
            <w:t xml:space="preserve"> </w:t>
          </w:r>
          <w:r>
            <w:rPr>
              <w:spacing w:val="-3"/>
              <w:sz w:val="24"/>
            </w:rPr>
            <w:t>podněty.</w:t>
          </w:r>
        </w:p>
        <w:p>
          <w:pPr>
            <w:pStyle w:val="ListParagraph"/>
            <w:numPr>
              <w:ilvl w:val="0"/>
              <w:numId w:val="2"/>
            </w:numPr>
            <w:tabs>
              <w:tab w:val="clear" w:pos="720"/>
              <w:tab w:val="left" w:pos="368" w:leader="none"/>
            </w:tabs>
            <w:spacing w:lineRule="auto" w:line="360" w:before="136" w:after="0"/>
            <w:ind w:hanging="0" w:left="132" w:right="106"/>
            <w:rPr>
              <w:sz w:val="24"/>
            </w:rPr>
          </w:pPr>
          <w:r>
            <w:rPr>
              <w:sz w:val="24"/>
            </w:rPr>
            <w:t>Poskytuje  informace   zákonným  zástupcům  sociálním  pracovníkům  v  místě  bydliště  žáků   o chování a prospěchu</w:t>
          </w:r>
          <w:r>
            <w:rPr>
              <w:spacing w:val="-2"/>
              <w:sz w:val="24"/>
            </w:rPr>
            <w:t xml:space="preserve"> </w:t>
          </w:r>
          <w:r>
            <w:rPr>
              <w:sz w:val="24"/>
            </w:rPr>
            <w:t>dětí.</w:t>
          </w:r>
        </w:p>
        <w:p>
          <w:pPr>
            <w:pStyle w:val="ListParagraph"/>
            <w:numPr>
              <w:ilvl w:val="0"/>
              <w:numId w:val="2"/>
            </w:numPr>
            <w:tabs>
              <w:tab w:val="clear" w:pos="720"/>
              <w:tab w:val="left" w:pos="272" w:leader="none"/>
            </w:tabs>
            <w:ind w:hanging="139" w:left="271"/>
            <w:rPr>
              <w:sz w:val="24"/>
            </w:rPr>
          </w:pPr>
          <w:r>
            <w:rPr>
              <w:sz w:val="24"/>
            </w:rPr>
            <w:t>Spolupracuje s metodikem prevence v případě</w:t>
          </w:r>
          <w:r>
            <w:rPr>
              <w:spacing w:val="-4"/>
              <w:sz w:val="24"/>
            </w:rPr>
            <w:t xml:space="preserve"> </w:t>
          </w:r>
          <w:r>
            <w:rPr>
              <w:spacing w:val="-3"/>
              <w:sz w:val="24"/>
            </w:rPr>
            <w:t>potřeby.</w:t>
          </w:r>
        </w:p>
        <w:p>
          <w:pPr>
            <w:pStyle w:val="ListParagraph"/>
            <w:numPr>
              <w:ilvl w:val="0"/>
              <w:numId w:val="2"/>
            </w:numPr>
            <w:tabs>
              <w:tab w:val="clear" w:pos="720"/>
              <w:tab w:val="left" w:pos="272" w:leader="none"/>
            </w:tabs>
            <w:spacing w:before="140" w:after="0"/>
            <w:ind w:hanging="139" w:left="271"/>
            <w:rPr>
              <w:sz w:val="24"/>
            </w:rPr>
          </w:pPr>
          <w:r>
            <w:rPr>
              <w:sz w:val="24"/>
            </w:rPr>
            <w:t>Plní úkoly v oblasti volby</w:t>
          </w:r>
          <w:r>
            <w:rPr>
              <w:spacing w:val="-13"/>
              <w:sz w:val="24"/>
            </w:rPr>
            <w:t xml:space="preserve"> </w:t>
          </w:r>
          <w:r>
            <w:rPr>
              <w:sz w:val="24"/>
            </w:rPr>
            <w:t>povolání.</w:t>
          </w:r>
        </w:p>
        <w:p>
          <w:pPr>
            <w:pStyle w:val="ListParagraph"/>
            <w:numPr>
              <w:ilvl w:val="0"/>
              <w:numId w:val="2"/>
            </w:numPr>
            <w:tabs>
              <w:tab w:val="clear" w:pos="720"/>
              <w:tab w:val="left" w:pos="272" w:leader="none"/>
            </w:tabs>
            <w:spacing w:lineRule="auto" w:line="360" w:before="136" w:after="0"/>
            <w:ind w:hanging="1411" w:left="1543" w:right="4062"/>
            <w:rPr>
              <w:sz w:val="24"/>
            </w:rPr>
          </w:pPr>
          <w:r>
            <w:rPr>
              <w:sz w:val="24"/>
            </w:rPr>
            <w:t>Učitelé s výchovným poradcem spolupracují v</w:t>
          </w:r>
          <w:r>
            <w:rPr>
              <w:spacing w:val="-14"/>
              <w:sz w:val="24"/>
            </w:rPr>
            <w:t xml:space="preserve"> </w:t>
          </w:r>
          <w:r>
            <w:rPr>
              <w:sz w:val="24"/>
            </w:rPr>
            <w:t>případech: agresivního</w:t>
          </w:r>
          <w:r>
            <w:rPr>
              <w:spacing w:val="-1"/>
              <w:sz w:val="24"/>
            </w:rPr>
            <w:t xml:space="preserve"> </w:t>
          </w:r>
          <w:r>
            <w:rPr>
              <w:sz w:val="24"/>
            </w:rPr>
            <w:t>chování</w:t>
          </w:r>
        </w:p>
        <w:p>
          <w:pPr>
            <w:pStyle w:val="BodyText"/>
            <w:spacing w:lineRule="auto" w:line="360" w:before="1" w:after="0"/>
            <w:ind w:hanging="139" w:left="1543" w:right="3098"/>
            <w:rPr/>
          </w:pPr>
          <w:r>
            <w:rPr/>
            <w:tab/>
            <w:t>signály o potížích žáka/osobnostní, rodinné, vztahové/ školní neprospěch</w:t>
          </w:r>
        </w:p>
        <w:p>
          <w:pPr>
            <w:pStyle w:val="BodyText"/>
            <w:spacing w:lineRule="auto" w:line="360"/>
            <w:ind w:hanging="139" w:left="1543" w:right="6164"/>
            <w:rPr/>
          </w:pPr>
          <w:r>
            <w:rPr/>
            <w:tab/>
            <w:t>náhlé zhoršení v učení obtížná komunikace</w:t>
          </w:r>
        </w:p>
        <w:p>
          <w:pPr>
            <w:pStyle w:val="BodyText"/>
            <w:spacing w:lineRule="auto" w:line="360"/>
            <w:ind w:hanging="139" w:left="1543" w:right="5144"/>
            <w:rPr/>
            <w:sectPr>
              <w:footerReference w:type="even" r:id="rId41"/>
              <w:footerReference w:type="default" r:id="rId42"/>
              <w:footerReference w:type="first" r:id="rId43"/>
              <w:type w:val="nextPage"/>
              <w:pgSz w:w="11906" w:h="16838"/>
              <w:pgMar w:left="1000" w:right="1020" w:gutter="0" w:header="0" w:top="1540" w:footer="708" w:bottom="980"/>
              <w:pgNumType w:fmt="decimal"/>
              <w:formProt w:val="false"/>
              <w:textDirection w:val="lrTb"/>
              <w:docGrid w:type="default" w:linePitch="100" w:charSpace="4096"/>
            </w:sectPr>
          </w:pPr>
          <w:r>
            <w:rPr/>
            <w:tab/>
            <w:t>porušování stanovených pravidel dopouštění se trestné činnosti</w:t>
          </w:r>
        </w:p>
        <w:p>
          <w:pPr>
            <w:pStyle w:val="Heading1"/>
            <w:numPr>
              <w:ilvl w:val="0"/>
              <w:numId w:val="12"/>
            </w:numPr>
            <w:tabs>
              <w:tab w:val="clear" w:pos="720"/>
              <w:tab w:val="left" w:pos="4098" w:leader="none"/>
            </w:tabs>
            <w:spacing w:before="77" w:after="0"/>
            <w:ind w:hanging="405" w:left="4097"/>
            <w:rPr/>
          </w:pPr>
          <w:bookmarkStart w:id="19" w:name="_TOC_250003"/>
          <w:r>
            <w:rPr/>
            <w:t>Náplň práce</w:t>
          </w:r>
          <w:r>
            <w:rPr>
              <w:spacing w:val="-3"/>
            </w:rPr>
            <w:t xml:space="preserve"> </w:t>
          </w:r>
          <w:bookmarkEnd w:id="19"/>
          <w:r>
            <w:rPr/>
            <w:t>etopeda</w:t>
          </w:r>
        </w:p>
        <w:p>
          <w:pPr>
            <w:pStyle w:val="BodyText"/>
            <w:spacing w:before="1" w:after="0"/>
            <w:ind w:hanging="139" w:left="0"/>
            <w:rPr>
              <w:b/>
            </w:rPr>
          </w:pPr>
          <w:r>
            <w:rPr>
              <w:b/>
            </w:rPr>
          </w:r>
        </w:p>
        <w:p>
          <w:pPr>
            <w:pStyle w:val="ListParagraph"/>
            <w:numPr>
              <w:ilvl w:val="0"/>
              <w:numId w:val="2"/>
            </w:numPr>
            <w:tabs>
              <w:tab w:val="clear" w:pos="720"/>
              <w:tab w:val="left" w:pos="272" w:leader="none"/>
            </w:tabs>
            <w:ind w:hanging="140" w:left="272"/>
            <w:jc w:val="both"/>
            <w:rPr>
              <w:sz w:val="24"/>
            </w:rPr>
          </w:pPr>
          <w:r>
            <w:rPr>
              <w:sz w:val="24"/>
            </w:rPr>
            <w:t>Provádí komplexní speciálně pedagogickou</w:t>
          </w:r>
          <w:r>
            <w:rPr>
              <w:spacing w:val="-2"/>
              <w:sz w:val="24"/>
            </w:rPr>
            <w:t xml:space="preserve"> </w:t>
          </w:r>
          <w:r>
            <w:rPr>
              <w:sz w:val="24"/>
            </w:rPr>
            <w:t>diagnostiku.</w:t>
          </w:r>
        </w:p>
        <w:p>
          <w:pPr>
            <w:pStyle w:val="ListParagraph"/>
            <w:numPr>
              <w:ilvl w:val="0"/>
              <w:numId w:val="2"/>
            </w:numPr>
            <w:tabs>
              <w:tab w:val="clear" w:pos="720"/>
              <w:tab w:val="left" w:pos="282" w:leader="none"/>
            </w:tabs>
            <w:spacing w:before="140" w:after="0"/>
            <w:ind w:hanging="134" w:left="281"/>
            <w:jc w:val="both"/>
            <w:rPr>
              <w:sz w:val="24"/>
            </w:rPr>
          </w:pPr>
          <w:r>
            <w:rPr>
              <w:spacing w:val="-4"/>
              <w:sz w:val="24"/>
            </w:rPr>
            <w:t xml:space="preserve">Vykonává </w:t>
          </w:r>
          <w:r>
            <w:rPr>
              <w:sz w:val="24"/>
            </w:rPr>
            <w:t>individuální a skupinové intervence s</w:t>
          </w:r>
          <w:r>
            <w:rPr>
              <w:spacing w:val="3"/>
              <w:sz w:val="24"/>
            </w:rPr>
            <w:t xml:space="preserve"> </w:t>
          </w:r>
          <w:r>
            <w:rPr>
              <w:sz w:val="24"/>
            </w:rPr>
            <w:t>dětmi.</w:t>
          </w:r>
        </w:p>
        <w:p>
          <w:pPr>
            <w:pStyle w:val="ListParagraph"/>
            <w:numPr>
              <w:ilvl w:val="0"/>
              <w:numId w:val="2"/>
            </w:numPr>
            <w:tabs>
              <w:tab w:val="clear" w:pos="720"/>
              <w:tab w:val="left" w:pos="282" w:leader="none"/>
            </w:tabs>
            <w:spacing w:before="137" w:after="0"/>
            <w:ind w:hanging="134" w:left="281"/>
            <w:jc w:val="both"/>
            <w:rPr>
              <w:sz w:val="24"/>
            </w:rPr>
          </w:pPr>
          <w:r>
            <w:rPr>
              <w:spacing w:val="-7"/>
              <w:sz w:val="24"/>
            </w:rPr>
            <w:t xml:space="preserve">Vede </w:t>
          </w:r>
          <w:r>
            <w:rPr>
              <w:sz w:val="24"/>
            </w:rPr>
            <w:t>vstupní pohovory s novými</w:t>
          </w:r>
          <w:r>
            <w:rPr>
              <w:spacing w:val="2"/>
              <w:sz w:val="24"/>
            </w:rPr>
            <w:t xml:space="preserve"> </w:t>
          </w:r>
          <w:r>
            <w:rPr>
              <w:sz w:val="24"/>
            </w:rPr>
            <w:t>dětmi.</w:t>
          </w:r>
        </w:p>
        <w:p>
          <w:pPr>
            <w:pStyle w:val="ListParagraph"/>
            <w:numPr>
              <w:ilvl w:val="0"/>
              <w:numId w:val="2"/>
            </w:numPr>
            <w:tabs>
              <w:tab w:val="clear" w:pos="720"/>
              <w:tab w:val="left" w:pos="287" w:leader="none"/>
            </w:tabs>
            <w:spacing w:before="139" w:after="0"/>
            <w:ind w:hanging="139" w:left="286"/>
            <w:jc w:val="both"/>
            <w:rPr>
              <w:sz w:val="24"/>
            </w:rPr>
          </w:pPr>
          <w:r>
            <w:rPr>
              <w:sz w:val="24"/>
            </w:rPr>
            <w:t>Řeší výchovné problémy</w:t>
          </w:r>
          <w:r>
            <w:rPr>
              <w:spacing w:val="-5"/>
              <w:sz w:val="24"/>
            </w:rPr>
            <w:t xml:space="preserve"> </w:t>
          </w:r>
          <w:r>
            <w:rPr>
              <w:sz w:val="24"/>
            </w:rPr>
            <w:t>dětí.</w:t>
          </w:r>
        </w:p>
        <w:p>
          <w:pPr>
            <w:pStyle w:val="ListParagraph"/>
            <w:numPr>
              <w:ilvl w:val="0"/>
              <w:numId w:val="2"/>
            </w:numPr>
            <w:tabs>
              <w:tab w:val="clear" w:pos="720"/>
              <w:tab w:val="left" w:pos="287" w:leader="none"/>
            </w:tabs>
            <w:spacing w:before="137" w:after="0"/>
            <w:ind w:hanging="139" w:left="286"/>
            <w:jc w:val="both"/>
            <w:rPr>
              <w:sz w:val="24"/>
            </w:rPr>
          </w:pPr>
          <w:r>
            <w:rPr>
              <w:sz w:val="24"/>
            </w:rPr>
            <w:t>Nabízí odborné poradenství dětem, zákonným zástupcům a ostatním zaměstnancům</w:t>
          </w:r>
          <w:r>
            <w:rPr>
              <w:spacing w:val="-9"/>
              <w:sz w:val="24"/>
            </w:rPr>
            <w:t xml:space="preserve"> </w:t>
          </w:r>
          <w:r>
            <w:rPr>
              <w:sz w:val="24"/>
            </w:rPr>
            <w:t>DDŠ.</w:t>
          </w:r>
        </w:p>
        <w:p>
          <w:pPr>
            <w:pStyle w:val="ListParagraph"/>
            <w:numPr>
              <w:ilvl w:val="0"/>
              <w:numId w:val="2"/>
            </w:numPr>
            <w:tabs>
              <w:tab w:val="clear" w:pos="720"/>
              <w:tab w:val="left" w:pos="308" w:leader="none"/>
            </w:tabs>
            <w:spacing w:lineRule="auto" w:line="360" w:before="139" w:after="0"/>
            <w:ind w:hanging="0" w:left="147" w:right="108"/>
            <w:jc w:val="both"/>
            <w:rPr>
              <w:sz w:val="24"/>
            </w:rPr>
          </w:pPr>
          <w:r>
            <w:rPr>
              <w:sz w:val="24"/>
            </w:rPr>
            <w:t>V případě krizových situací (dítě ohroženo na zdraví nebo na životě, vyhrožování sebevraždou, demolice majetku, nezvladatelná agresivita, dospělý ohrožen na zdraví) provádí intervenci v pružné pracovní době (na vyžádání dalších pracovníků</w:t>
          </w:r>
          <w:r>
            <w:rPr>
              <w:spacing w:val="-1"/>
              <w:sz w:val="24"/>
            </w:rPr>
            <w:t xml:space="preserve"> </w:t>
          </w:r>
          <w:r>
            <w:rPr>
              <w:sz w:val="24"/>
            </w:rPr>
            <w:t>DDŠ).</w:t>
          </w:r>
        </w:p>
        <w:p>
          <w:pPr>
            <w:pStyle w:val="ListParagraph"/>
            <w:numPr>
              <w:ilvl w:val="0"/>
              <w:numId w:val="2"/>
            </w:numPr>
            <w:tabs>
              <w:tab w:val="clear" w:pos="720"/>
              <w:tab w:val="left" w:pos="287" w:leader="none"/>
            </w:tabs>
            <w:spacing w:lineRule="exact" w:line="275"/>
            <w:ind w:hanging="139" w:left="286"/>
            <w:jc w:val="both"/>
            <w:rPr>
              <w:sz w:val="24"/>
            </w:rPr>
          </w:pPr>
          <w:r>
            <w:rPr>
              <w:sz w:val="24"/>
            </w:rPr>
            <w:t>Zúčastňuje se volnočasových aktivit</w:t>
          </w:r>
          <w:r>
            <w:rPr>
              <w:spacing w:val="-1"/>
              <w:sz w:val="24"/>
            </w:rPr>
            <w:t xml:space="preserve"> </w:t>
          </w:r>
          <w:r>
            <w:rPr>
              <w:sz w:val="24"/>
            </w:rPr>
            <w:t>dětí.</w:t>
          </w:r>
        </w:p>
        <w:p>
          <w:pPr>
            <w:pStyle w:val="ListParagraph"/>
            <w:numPr>
              <w:ilvl w:val="0"/>
              <w:numId w:val="2"/>
            </w:numPr>
            <w:tabs>
              <w:tab w:val="clear" w:pos="720"/>
              <w:tab w:val="left" w:pos="287" w:leader="none"/>
            </w:tabs>
            <w:spacing w:before="139" w:after="0"/>
            <w:ind w:hanging="139" w:left="286"/>
            <w:jc w:val="both"/>
            <w:rPr>
              <w:sz w:val="24"/>
            </w:rPr>
          </w:pPr>
          <w:r>
            <w:rPr>
              <w:sz w:val="24"/>
            </w:rPr>
            <w:t>Podílí se na vytváření režimových opatření v</w:t>
          </w:r>
          <w:r>
            <w:rPr>
              <w:spacing w:val="-3"/>
              <w:sz w:val="24"/>
            </w:rPr>
            <w:t xml:space="preserve"> </w:t>
          </w:r>
          <w:r>
            <w:rPr>
              <w:sz w:val="24"/>
            </w:rPr>
            <w:t>DDŠ.</w:t>
          </w:r>
        </w:p>
        <w:p>
          <w:pPr>
            <w:pStyle w:val="ListParagraph"/>
            <w:numPr>
              <w:ilvl w:val="0"/>
              <w:numId w:val="2"/>
            </w:numPr>
            <w:tabs>
              <w:tab w:val="clear" w:pos="720"/>
              <w:tab w:val="left" w:pos="287" w:leader="none"/>
            </w:tabs>
            <w:spacing w:before="137" w:after="0"/>
            <w:ind w:hanging="139" w:left="286"/>
            <w:jc w:val="both"/>
            <w:rPr>
              <w:sz w:val="24"/>
            </w:rPr>
          </w:pPr>
          <w:r>
            <w:rPr>
              <w:sz w:val="24"/>
            </w:rPr>
            <w:t xml:space="preserve">Spolupracuje s externími odborníky a organizacemi, </w:t>
          </w:r>
          <w:r>
            <w:rPr>
              <w:spacing w:val="-4"/>
              <w:sz w:val="24"/>
            </w:rPr>
            <w:t xml:space="preserve">soudy, </w:t>
          </w:r>
          <w:r>
            <w:rPr>
              <w:sz w:val="24"/>
            </w:rPr>
            <w:t>PČR</w:t>
          </w:r>
          <w:r>
            <w:rPr>
              <w:spacing w:val="-4"/>
              <w:sz w:val="24"/>
            </w:rPr>
            <w:t xml:space="preserve"> </w:t>
          </w:r>
          <w:r>
            <w:rPr>
              <w:sz w:val="24"/>
            </w:rPr>
            <w:t>apod.</w:t>
          </w:r>
        </w:p>
        <w:p>
          <w:pPr>
            <w:pStyle w:val="ListParagraph"/>
            <w:numPr>
              <w:ilvl w:val="0"/>
              <w:numId w:val="2"/>
            </w:numPr>
            <w:tabs>
              <w:tab w:val="clear" w:pos="720"/>
              <w:tab w:val="left" w:pos="287" w:leader="none"/>
            </w:tabs>
            <w:spacing w:before="139" w:after="0"/>
            <w:ind w:hanging="139" w:left="286"/>
            <w:jc w:val="both"/>
            <w:rPr>
              <w:sz w:val="24"/>
            </w:rPr>
          </w:pPr>
          <w:r>
            <w:rPr>
              <w:sz w:val="24"/>
            </w:rPr>
            <w:t>Průběžně se vzdělává v etopedické a metodické</w:t>
          </w:r>
          <w:r>
            <w:rPr>
              <w:spacing w:val="-4"/>
              <w:sz w:val="24"/>
            </w:rPr>
            <w:t xml:space="preserve"> </w:t>
          </w:r>
          <w:r>
            <w:rPr>
              <w:sz w:val="24"/>
            </w:rPr>
            <w:t>problematice.</w:t>
          </w:r>
        </w:p>
        <w:p>
          <w:pPr>
            <w:pStyle w:val="ListParagraph"/>
            <w:numPr>
              <w:ilvl w:val="0"/>
              <w:numId w:val="2"/>
            </w:numPr>
            <w:tabs>
              <w:tab w:val="clear" w:pos="720"/>
              <w:tab w:val="left" w:pos="287" w:leader="none"/>
            </w:tabs>
            <w:spacing w:before="137" w:after="0"/>
            <w:ind w:hanging="139" w:left="286"/>
            <w:jc w:val="both"/>
            <w:rPr>
              <w:sz w:val="24"/>
            </w:rPr>
            <w:sectPr>
              <w:footerReference w:type="even" r:id="rId44"/>
              <w:footerReference w:type="default" r:id="rId45"/>
              <w:footerReference w:type="first" r:id="rId46"/>
              <w:type w:val="nextPage"/>
              <w:pgSz w:w="11906" w:h="16838"/>
              <w:pgMar w:left="1000" w:right="1020" w:gutter="0" w:header="0" w:top="1540" w:footer="708" w:bottom="980"/>
              <w:pgNumType w:fmt="decimal"/>
              <w:formProt w:val="false"/>
              <w:textDirection w:val="lrTb"/>
              <w:docGrid w:type="default" w:linePitch="100" w:charSpace="4096"/>
            </w:sectPr>
          </w:pPr>
          <w:r>
            <w:rPr>
              <w:sz w:val="24"/>
            </w:rPr>
            <w:t>Účastní se pravidelných porad v zařízení.</w:t>
          </w:r>
        </w:p>
        <w:p>
          <w:pPr>
            <w:pStyle w:val="BodyText"/>
            <w:spacing w:before="8" w:after="0"/>
            <w:ind w:hanging="139" w:left="0"/>
            <w:rPr>
              <w:sz w:val="14"/>
            </w:rPr>
          </w:pPr>
          <w:r>
            <w:rPr>
              <w:sz w:val="14"/>
            </w:rPr>
          </w:r>
        </w:p>
        <w:p>
          <w:pPr>
            <w:pStyle w:val="Heading1"/>
            <w:numPr>
              <w:ilvl w:val="0"/>
              <w:numId w:val="12"/>
            </w:numPr>
            <w:tabs>
              <w:tab w:val="clear" w:pos="720"/>
              <w:tab w:val="left" w:pos="1782" w:leader="none"/>
            </w:tabs>
            <w:spacing w:before="89" w:after="0"/>
            <w:ind w:hanging="422" w:left="1781"/>
            <w:rPr/>
          </w:pPr>
          <w:bookmarkStart w:id="20" w:name="_TOC_250002"/>
          <w:r>
            <w:rPr/>
            <w:t>Plán akcí specifické primární prevence na rok</w:t>
          </w:r>
          <w:r>
            <w:rPr>
              <w:spacing w:val="-18"/>
            </w:rPr>
            <w:t xml:space="preserve"> </w:t>
          </w:r>
          <w:bookmarkEnd w:id="20"/>
          <w:r>
            <w:rPr/>
            <w:t>202</w:t>
          </w:r>
          <w:r>
            <w:rPr/>
            <w:t>6</w:t>
          </w:r>
          <w:r>
            <w:rPr/>
            <w:t>/202</w:t>
          </w:r>
          <w:r>
            <w:rPr/>
            <w:t>7</w:t>
          </w:r>
        </w:p>
        <w:p>
          <w:pPr>
            <w:pStyle w:val="BodyText"/>
            <w:ind w:hanging="139" w:left="0"/>
            <w:rPr>
              <w:b/>
            </w:rPr>
          </w:pPr>
          <w:r>
            <w:rPr>
              <w:b/>
            </w:rPr>
          </w:r>
        </w:p>
        <w:p>
          <w:pPr>
            <w:pStyle w:val="BodyText"/>
            <w:spacing w:lineRule="auto" w:line="360" w:before="1" w:after="0"/>
            <w:rPr/>
          </w:pPr>
          <w:r>
            <w:rPr/>
            <w:t>Další aktivity a akce budou realizovány dle aktuální nabídky, možností a potřeby. Po předchozí domluvě všech zúčastněných je možné datum akce změnit.</w:t>
          </w:r>
        </w:p>
        <w:p>
          <w:pPr>
            <w:pStyle w:val="BodyText"/>
            <w:ind w:hanging="139" w:left="0"/>
            <w:rPr>
              <w:sz w:val="20"/>
            </w:rPr>
          </w:pPr>
          <w:r>
            <w:rPr>
              <w:sz w:val="20"/>
            </w:rPr>
          </w:r>
        </w:p>
        <w:p>
          <w:pPr>
            <w:pStyle w:val="BodyText"/>
            <w:spacing w:before="6" w:after="0"/>
            <w:ind w:hanging="139" w:left="0"/>
            <w:rPr>
              <w:sz w:val="16"/>
            </w:rPr>
          </w:pPr>
          <w:r>
            <w:rPr>
              <w:sz w:val="16"/>
            </w:rPr>
          </w:r>
        </w:p>
      </w:sdtContent>
    </w:sdt>
    <w:tbl>
      <w:tblPr>
        <w:tblStyle w:val="TableNormal"/>
        <w:tblW w:w="9430" w:type="dxa"/>
        <w:jc w:val="left"/>
        <w:tblInd w:w="164" w:type="dxa"/>
        <w:tblLayout w:type="fixed"/>
        <w:tblCellMar>
          <w:top w:w="0" w:type="dxa"/>
          <w:left w:w="108" w:type="dxa"/>
          <w:bottom w:w="0" w:type="dxa"/>
          <w:right w:w="108" w:type="dxa"/>
        </w:tblCellMar>
        <w:tblLook w:val="01e0" w:firstRow="1" w:noVBand="0" w:lastRow="1" w:firstColumn="1" w:lastColumn="1" w:noHBand="0"/>
      </w:tblPr>
      <w:tblGrid>
        <w:gridCol w:w="2772"/>
        <w:gridCol w:w="6636"/>
        <w:gridCol w:w="22"/>
      </w:tblGrid>
      <w:tr>
        <w:trPr>
          <w:trHeight w:val="520" w:hRule="atLeast"/>
        </w:trPr>
        <w:tc>
          <w:tcPr>
            <w:tcW w:w="277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53" w:after="0"/>
              <w:jc w:val="left"/>
              <w:rPr>
                <w:b/>
                <w:sz w:val="24"/>
              </w:rPr>
            </w:pPr>
            <w:r>
              <w:rPr>
                <w:b/>
                <w:kern w:val="0"/>
                <w:sz w:val="24"/>
                <w:szCs w:val="22"/>
                <w:lang w:val="en-US" w:eastAsia="en-US" w:bidi="ar-SA"/>
              </w:rPr>
              <w:t>Měsíc</w:t>
            </w:r>
          </w:p>
        </w:tc>
        <w:tc>
          <w:tcPr>
            <w:tcW w:w="6636"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53" w:after="0"/>
              <w:ind w:hanging="139" w:left="56"/>
              <w:jc w:val="left"/>
              <w:rPr>
                <w:b/>
                <w:sz w:val="24"/>
              </w:rPr>
            </w:pPr>
            <w:r>
              <w:rPr>
                <w:b/>
                <w:kern w:val="0"/>
                <w:sz w:val="24"/>
                <w:szCs w:val="22"/>
                <w:lang w:val="en-US" w:eastAsia="en-US" w:bidi="ar-SA"/>
              </w:rPr>
              <w:t>Název akce</w:t>
            </w:r>
          </w:p>
        </w:tc>
        <w:tc>
          <w:tcPr>
            <w:tcW w:w="2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sz w:val="24"/>
              </w:rPr>
            </w:pPr>
            <w:r>
              <w:rPr>
                <w:sz w:val="24"/>
              </w:rPr>
            </w:r>
          </w:p>
        </w:tc>
      </w:tr>
      <w:tr>
        <w:trPr>
          <w:trHeight w:val="933" w:hRule="atLeast"/>
        </w:trPr>
        <w:tc>
          <w:tcPr>
            <w:tcW w:w="277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46" w:after="0"/>
              <w:jc w:val="left"/>
              <w:rPr>
                <w:sz w:val="24"/>
              </w:rPr>
            </w:pPr>
            <w:r>
              <w:rPr>
                <w:kern w:val="0"/>
                <w:sz w:val="24"/>
                <w:szCs w:val="22"/>
                <w:lang w:val="en-US" w:eastAsia="en-US" w:bidi="ar-SA"/>
              </w:rPr>
              <w:t>Září</w:t>
            </w:r>
          </w:p>
        </w:tc>
        <w:tc>
          <w:tcPr>
            <w:tcW w:w="6636"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lineRule="auto" w:line="360" w:before="46" w:after="0"/>
              <w:ind w:hanging="1" w:left="57" w:right="401"/>
              <w:jc w:val="left"/>
              <w:rPr>
                <w:sz w:val="24"/>
              </w:rPr>
            </w:pPr>
            <w:r>
              <w:rPr>
                <w:kern w:val="0"/>
                <w:sz w:val="24"/>
                <w:szCs w:val="22"/>
                <w:lang w:val="en-US" w:eastAsia="en-US" w:bidi="ar-SA"/>
              </w:rPr>
              <w:t>Projektový den: Mezilidské vztahy (Škola v přírodě)</w:t>
            </w:r>
          </w:p>
        </w:tc>
        <w:tc>
          <w:tcPr>
            <w:tcW w:w="2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sz w:val="24"/>
              </w:rPr>
            </w:pPr>
            <w:r>
              <w:rPr>
                <w:sz w:val="24"/>
              </w:rPr>
            </w:r>
          </w:p>
        </w:tc>
      </w:tr>
      <w:tr>
        <w:trPr>
          <w:trHeight w:val="755" w:hRule="atLeast"/>
        </w:trPr>
        <w:tc>
          <w:tcPr>
            <w:tcW w:w="277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46" w:after="0"/>
              <w:jc w:val="left"/>
              <w:rPr>
                <w:sz w:val="24"/>
              </w:rPr>
            </w:pPr>
            <w:r>
              <w:rPr>
                <w:kern w:val="0"/>
                <w:sz w:val="24"/>
                <w:szCs w:val="22"/>
                <w:lang w:val="en-US" w:eastAsia="en-US" w:bidi="ar-SA"/>
              </w:rPr>
              <w:t>Říjen</w:t>
            </w:r>
          </w:p>
        </w:tc>
        <w:tc>
          <w:tcPr>
            <w:tcW w:w="6636"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lineRule="auto" w:line="360" w:before="46" w:after="0"/>
              <w:ind w:hanging="1" w:left="57" w:right="1667"/>
              <w:jc w:val="left"/>
              <w:rPr>
                <w:sz w:val="24"/>
              </w:rPr>
            </w:pPr>
            <w:r>
              <w:rPr>
                <w:kern w:val="0"/>
                <w:sz w:val="24"/>
                <w:szCs w:val="22"/>
                <w:lang w:val="en-US" w:eastAsia="en-US" w:bidi="ar-SA"/>
              </w:rPr>
              <w:t>Světový den zvířat – v rámci výuky</w:t>
            </w:r>
          </w:p>
        </w:tc>
        <w:tc>
          <w:tcPr>
            <w:tcW w:w="2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sz w:val="24"/>
              </w:rPr>
            </w:pPr>
            <w:r>
              <w:rPr>
                <w:sz w:val="24"/>
              </w:rPr>
            </w:r>
          </w:p>
        </w:tc>
      </w:tr>
      <w:tr>
        <w:trPr>
          <w:trHeight w:val="933" w:hRule="atLeast"/>
        </w:trPr>
        <w:tc>
          <w:tcPr>
            <w:tcW w:w="277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46" w:after="0"/>
              <w:jc w:val="left"/>
              <w:rPr>
                <w:sz w:val="24"/>
              </w:rPr>
            </w:pPr>
            <w:r>
              <w:rPr>
                <w:kern w:val="0"/>
                <w:sz w:val="24"/>
                <w:szCs w:val="22"/>
                <w:lang w:val="en-US" w:eastAsia="en-US" w:bidi="ar-SA"/>
              </w:rPr>
              <w:t>Listopad</w:t>
            </w:r>
          </w:p>
        </w:tc>
        <w:tc>
          <w:tcPr>
            <w:tcW w:w="6636"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lineRule="auto" w:line="360" w:before="46" w:after="0"/>
              <w:ind w:hanging="1" w:left="57"/>
              <w:jc w:val="left"/>
              <w:rPr>
                <w:sz w:val="24"/>
              </w:rPr>
            </w:pPr>
            <w:r>
              <w:rPr>
                <w:kern w:val="0"/>
                <w:sz w:val="24"/>
                <w:szCs w:val="22"/>
                <w:lang w:val="en-US" w:eastAsia="en-US" w:bidi="ar-SA"/>
              </w:rPr>
              <w:t>Beseda školy „Světový den dětí“ - Úmluva o právech dítěte</w:t>
            </w:r>
          </w:p>
          <w:p>
            <w:pPr>
              <w:pStyle w:val="TableParagraph"/>
              <w:widowControl w:val="false"/>
              <w:suppressAutoHyphens w:val="true"/>
              <w:spacing w:lineRule="auto" w:line="360" w:before="46" w:after="0"/>
              <w:ind w:hanging="1" w:left="57"/>
              <w:jc w:val="left"/>
              <w:rPr>
                <w:sz w:val="12"/>
                <w:szCs w:val="12"/>
              </w:rPr>
            </w:pPr>
            <w:r>
              <w:rPr>
                <w:sz w:val="12"/>
                <w:szCs w:val="12"/>
              </w:rPr>
            </w:r>
          </w:p>
          <w:p>
            <w:pPr>
              <w:pStyle w:val="TableParagraph"/>
              <w:widowControl w:val="false"/>
              <w:suppressAutoHyphens w:val="true"/>
              <w:spacing w:lineRule="auto" w:line="360" w:before="46" w:after="0"/>
              <w:ind w:hanging="1" w:left="57" w:right="821"/>
              <w:jc w:val="left"/>
              <w:rPr>
                <w:sz w:val="24"/>
              </w:rPr>
            </w:pPr>
            <w:r>
              <w:rPr>
                <w:kern w:val="0"/>
                <w:sz w:val="24"/>
                <w:szCs w:val="22"/>
                <w:lang w:val="en-US" w:eastAsia="en-US" w:bidi="ar-SA"/>
              </w:rPr>
              <w:t>Dotazník školy – klima školy</w:t>
            </w:r>
          </w:p>
        </w:tc>
        <w:tc>
          <w:tcPr>
            <w:tcW w:w="2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sz w:val="24"/>
              </w:rPr>
            </w:pPr>
            <w:r>
              <w:rPr>
                <w:sz w:val="24"/>
              </w:rPr>
            </w:r>
          </w:p>
        </w:tc>
      </w:tr>
      <w:tr>
        <w:trPr>
          <w:trHeight w:val="933" w:hRule="atLeast"/>
        </w:trPr>
        <w:tc>
          <w:tcPr>
            <w:tcW w:w="277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46" w:after="0"/>
              <w:jc w:val="left"/>
              <w:rPr>
                <w:sz w:val="24"/>
              </w:rPr>
            </w:pPr>
            <w:r>
              <w:rPr>
                <w:kern w:val="0"/>
                <w:sz w:val="24"/>
                <w:szCs w:val="22"/>
                <w:lang w:val="en-US" w:eastAsia="en-US" w:bidi="ar-SA"/>
              </w:rPr>
              <w:t>Prosinec</w:t>
            </w:r>
          </w:p>
        </w:tc>
        <w:tc>
          <w:tcPr>
            <w:tcW w:w="6636"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lineRule="auto" w:line="360" w:before="46" w:after="0"/>
              <w:ind w:hanging="1" w:left="57" w:right="821"/>
              <w:jc w:val="left"/>
              <w:rPr>
                <w:sz w:val="24"/>
              </w:rPr>
            </w:pPr>
            <w:r>
              <w:rPr>
                <w:kern w:val="0"/>
                <w:sz w:val="24"/>
                <w:szCs w:val="22"/>
                <w:lang w:val="en-US" w:eastAsia="en-US" w:bidi="ar-SA"/>
              </w:rPr>
              <w:t>Beseda školy: Mezinárodní den lidské solidarity</w:t>
            </w:r>
          </w:p>
          <w:p>
            <w:pPr>
              <w:pStyle w:val="TableParagraph"/>
              <w:widowControl w:val="false"/>
              <w:suppressAutoHyphens w:val="true"/>
              <w:spacing w:lineRule="auto" w:line="360" w:before="46" w:after="0"/>
              <w:ind w:hanging="0" w:left="57" w:right="821"/>
              <w:jc w:val="left"/>
              <w:rPr/>
            </w:pPr>
            <w:r>
              <w:rPr/>
            </w:r>
          </w:p>
          <w:p>
            <w:pPr>
              <w:pStyle w:val="TableParagraph"/>
              <w:widowControl w:val="false"/>
              <w:suppressAutoHyphens w:val="true"/>
              <w:spacing w:lineRule="auto" w:line="360" w:before="46" w:after="0"/>
              <w:ind w:hanging="1" w:left="57" w:right="821"/>
              <w:jc w:val="left"/>
              <w:rPr>
                <w:sz w:val="24"/>
                <w:lang w:val="cs-CZ"/>
              </w:rPr>
            </w:pPr>
            <w:r>
              <w:rPr>
                <w:kern w:val="0"/>
                <w:sz w:val="24"/>
                <w:szCs w:val="22"/>
                <w:lang w:val="en-US" w:eastAsia="en-US" w:bidi="ar-SA"/>
              </w:rPr>
              <w:t>Beseda školy: Sexuální výchova (partnerské vztahy a bezpečný sex) + film V síti - rozbor</w:t>
            </w:r>
          </w:p>
        </w:tc>
        <w:tc>
          <w:tcPr>
            <w:tcW w:w="2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sz w:val="24"/>
              </w:rPr>
            </w:pPr>
            <w:r>
              <w:rPr>
                <w:sz w:val="24"/>
              </w:rPr>
            </w:r>
          </w:p>
        </w:tc>
      </w:tr>
      <w:tr>
        <w:trPr>
          <w:trHeight w:val="1102" w:hRule="atLeast"/>
        </w:trPr>
        <w:tc>
          <w:tcPr>
            <w:tcW w:w="277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46" w:after="0"/>
              <w:jc w:val="left"/>
              <w:rPr>
                <w:sz w:val="24"/>
              </w:rPr>
            </w:pPr>
            <w:r>
              <w:rPr>
                <w:kern w:val="0"/>
                <w:sz w:val="24"/>
                <w:szCs w:val="22"/>
                <w:lang w:val="en-US" w:eastAsia="en-US" w:bidi="ar-SA"/>
              </w:rPr>
              <w:t>Leden</w:t>
            </w:r>
          </w:p>
        </w:tc>
        <w:tc>
          <w:tcPr>
            <w:tcW w:w="6636"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sz w:val="24"/>
              </w:rPr>
            </w:pPr>
            <w:r>
              <w:rPr>
                <w:kern w:val="0"/>
                <w:sz w:val="24"/>
                <w:szCs w:val="22"/>
                <w:lang w:val="en-US" w:eastAsia="en-US" w:bidi="ar-SA"/>
              </w:rPr>
              <w:t xml:space="preserve">   </w:t>
            </w:r>
            <w:r>
              <w:rPr>
                <w:kern w:val="0"/>
                <w:sz w:val="24"/>
                <w:szCs w:val="22"/>
                <w:lang w:val="en-US" w:eastAsia="en-US" w:bidi="ar-SA"/>
              </w:rPr>
              <w:t>Dotazník pro žáky: Zdravá škola</w:t>
            </w:r>
          </w:p>
          <w:p>
            <w:pPr>
              <w:pStyle w:val="TableParagraph"/>
              <w:widowControl w:val="false"/>
              <w:suppressAutoHyphens w:val="true"/>
              <w:spacing w:before="0" w:after="0"/>
              <w:ind w:hanging="139" w:left="0"/>
              <w:jc w:val="left"/>
              <w:rPr>
                <w:sz w:val="24"/>
              </w:rPr>
            </w:pPr>
            <w:r>
              <w:rPr>
                <w:sz w:val="24"/>
              </w:rPr>
            </w:r>
          </w:p>
          <w:p>
            <w:pPr>
              <w:pStyle w:val="TableParagraph"/>
              <w:widowControl w:val="false"/>
              <w:suppressAutoHyphens w:val="true"/>
              <w:spacing w:before="139" w:after="0"/>
              <w:ind w:hanging="139" w:left="0"/>
              <w:jc w:val="left"/>
              <w:rPr>
                <w:sz w:val="24"/>
              </w:rPr>
            </w:pPr>
            <w:r>
              <w:rPr>
                <w:kern w:val="0"/>
                <w:sz w:val="24"/>
                <w:szCs w:val="22"/>
                <w:lang w:val="en-US" w:eastAsia="en-US" w:bidi="ar-SA"/>
              </w:rPr>
              <w:t xml:space="preserve">   </w:t>
            </w:r>
            <w:r>
              <w:rPr>
                <w:kern w:val="0"/>
                <w:sz w:val="24"/>
                <w:szCs w:val="22"/>
                <w:lang w:val="en-US" w:eastAsia="en-US" w:bidi="ar-SA"/>
              </w:rPr>
              <w:t>Beseda školy - „Den památky holocaustu“</w:t>
            </w:r>
          </w:p>
        </w:tc>
        <w:tc>
          <w:tcPr>
            <w:tcW w:w="2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sz w:val="24"/>
              </w:rPr>
            </w:pPr>
            <w:r>
              <w:rPr>
                <w:sz w:val="24"/>
              </w:rPr>
            </w:r>
          </w:p>
        </w:tc>
      </w:tr>
      <w:tr>
        <w:trPr>
          <w:trHeight w:val="494" w:hRule="atLeast"/>
        </w:trPr>
        <w:tc>
          <w:tcPr>
            <w:tcW w:w="277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46" w:after="0"/>
              <w:jc w:val="left"/>
              <w:rPr>
                <w:sz w:val="24"/>
              </w:rPr>
            </w:pPr>
            <w:r>
              <w:rPr>
                <w:kern w:val="0"/>
                <w:sz w:val="24"/>
                <w:szCs w:val="22"/>
                <w:lang w:val="en-US" w:eastAsia="en-US" w:bidi="ar-SA"/>
              </w:rPr>
              <w:t>Únor</w:t>
            </w:r>
          </w:p>
        </w:tc>
        <w:tc>
          <w:tcPr>
            <w:tcW w:w="6636"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46" w:after="0"/>
              <w:jc w:val="left"/>
              <w:rPr>
                <w:sz w:val="24"/>
              </w:rPr>
            </w:pPr>
            <w:r>
              <w:rPr>
                <w:kern w:val="0"/>
                <w:sz w:val="24"/>
                <w:szCs w:val="22"/>
                <w:lang w:val="en-US" w:eastAsia="en-US" w:bidi="ar-SA"/>
              </w:rPr>
              <w:t>Beseda školy - Zdravý životní styl</w:t>
            </w:r>
          </w:p>
          <w:p>
            <w:pPr>
              <w:pStyle w:val="TableParagraph"/>
              <w:widowControl w:val="false"/>
              <w:suppressAutoHyphens w:val="true"/>
              <w:spacing w:before="46" w:after="0"/>
              <w:jc w:val="left"/>
              <w:rPr>
                <w:sz w:val="24"/>
              </w:rPr>
            </w:pPr>
            <w:r>
              <w:rPr>
                <w:sz w:val="24"/>
              </w:rPr>
            </w:r>
          </w:p>
        </w:tc>
        <w:tc>
          <w:tcPr>
            <w:tcW w:w="2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sz w:val="24"/>
              </w:rPr>
            </w:pPr>
            <w:r>
              <w:rPr>
                <w:sz w:val="24"/>
              </w:rPr>
            </w:r>
          </w:p>
        </w:tc>
      </w:tr>
      <w:tr>
        <w:trPr>
          <w:trHeight w:val="1346" w:hRule="atLeast"/>
        </w:trPr>
        <w:tc>
          <w:tcPr>
            <w:tcW w:w="277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46" w:after="0"/>
              <w:jc w:val="left"/>
              <w:rPr>
                <w:sz w:val="24"/>
              </w:rPr>
            </w:pPr>
            <w:r>
              <w:rPr>
                <w:kern w:val="0"/>
                <w:sz w:val="24"/>
                <w:szCs w:val="22"/>
                <w:lang w:val="en-US" w:eastAsia="en-US" w:bidi="ar-SA"/>
              </w:rPr>
              <w:t>Březen</w:t>
            </w:r>
          </w:p>
        </w:tc>
        <w:tc>
          <w:tcPr>
            <w:tcW w:w="6636"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lineRule="auto" w:line="360" w:before="46" w:after="0"/>
              <w:ind w:hanging="1" w:left="57"/>
              <w:jc w:val="left"/>
              <w:rPr>
                <w:sz w:val="24"/>
              </w:rPr>
            </w:pPr>
            <w:r>
              <w:rPr>
                <w:kern w:val="0"/>
                <w:sz w:val="24"/>
                <w:szCs w:val="22"/>
                <w:lang w:val="en-US" w:eastAsia="en-US" w:bidi="ar-SA"/>
              </w:rPr>
              <w:t>Beseda školy: Světový den zdraví (život s handicapam)</w:t>
            </w:r>
          </w:p>
          <w:p>
            <w:pPr>
              <w:pStyle w:val="TableParagraph"/>
              <w:widowControl w:val="false"/>
              <w:suppressAutoHyphens w:val="true"/>
              <w:spacing w:lineRule="auto" w:line="360" w:before="46" w:after="0"/>
              <w:ind w:hanging="1" w:left="57"/>
              <w:jc w:val="left"/>
              <w:rPr>
                <w:sz w:val="12"/>
                <w:szCs w:val="12"/>
              </w:rPr>
            </w:pPr>
            <w:r>
              <w:rPr>
                <w:sz w:val="12"/>
                <w:szCs w:val="12"/>
              </w:rPr>
            </w:r>
          </w:p>
          <w:p>
            <w:pPr>
              <w:pStyle w:val="TableParagraph"/>
              <w:widowControl w:val="false"/>
              <w:suppressAutoHyphens w:val="true"/>
              <w:spacing w:lineRule="auto" w:line="360" w:before="46" w:after="0"/>
              <w:ind w:hanging="0" w:left="56"/>
              <w:jc w:val="left"/>
              <w:rPr>
                <w:sz w:val="24"/>
              </w:rPr>
            </w:pPr>
            <w:r>
              <w:rPr>
                <w:kern w:val="0"/>
                <w:sz w:val="24"/>
                <w:szCs w:val="22"/>
                <w:lang w:val="en-US" w:eastAsia="en-US" w:bidi="ar-SA"/>
              </w:rPr>
              <w:t>Dotazník pro žáky– sociometrické šetření</w:t>
            </w:r>
          </w:p>
        </w:tc>
        <w:tc>
          <w:tcPr>
            <w:tcW w:w="2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sz w:val="24"/>
              </w:rPr>
            </w:pPr>
            <w:r>
              <w:rPr>
                <w:sz w:val="24"/>
              </w:rPr>
            </w:r>
          </w:p>
        </w:tc>
      </w:tr>
      <w:tr>
        <w:trPr>
          <w:trHeight w:val="1586" w:hRule="exact"/>
        </w:trPr>
        <w:tc>
          <w:tcPr>
            <w:tcW w:w="2772" w:type="dxa"/>
            <w:tcBorders>
              <w:top w:val="single" w:sz="2" w:space="0" w:color="000000"/>
              <w:left w:val="single" w:sz="2" w:space="0" w:color="000000"/>
              <w:bottom w:val="single" w:sz="4" w:space="0" w:color="000000"/>
              <w:right w:val="single" w:sz="2" w:space="0" w:color="000000"/>
            </w:tcBorders>
            <w:shd w:color="auto" w:fill="auto" w:val="clear"/>
          </w:tcPr>
          <w:p>
            <w:pPr>
              <w:pStyle w:val="TableParagraph"/>
              <w:widowControl w:val="false"/>
              <w:suppressAutoHyphens w:val="true"/>
              <w:spacing w:before="46" w:after="0"/>
              <w:jc w:val="left"/>
              <w:rPr>
                <w:sz w:val="24"/>
              </w:rPr>
            </w:pPr>
            <w:r>
              <w:rPr>
                <w:kern w:val="0"/>
                <w:sz w:val="24"/>
                <w:szCs w:val="22"/>
                <w:lang w:val="en-US" w:eastAsia="en-US" w:bidi="ar-SA"/>
              </w:rPr>
              <w:t>Duben</w:t>
            </w:r>
          </w:p>
        </w:tc>
        <w:tc>
          <w:tcPr>
            <w:tcW w:w="6636" w:type="dxa"/>
            <w:tcBorders>
              <w:top w:val="single" w:sz="2" w:space="0" w:color="000000"/>
              <w:left w:val="single" w:sz="2" w:space="0" w:color="000000"/>
              <w:bottom w:val="single" w:sz="4" w:space="0" w:color="000000"/>
              <w:right w:val="single" w:sz="2" w:space="0" w:color="000000"/>
            </w:tcBorders>
            <w:shd w:color="auto" w:fill="auto" w:val="clear"/>
          </w:tcPr>
          <w:p>
            <w:pPr>
              <w:pStyle w:val="TableParagraph"/>
              <w:widowControl w:val="false"/>
              <w:suppressAutoHyphens w:val="true"/>
              <w:spacing w:lineRule="auto" w:line="360" w:before="137" w:after="0"/>
              <w:jc w:val="left"/>
              <w:rPr>
                <w:sz w:val="24"/>
              </w:rPr>
            </w:pPr>
            <w:r>
              <w:rPr>
                <w:kern w:val="0"/>
                <w:sz w:val="24"/>
                <w:szCs w:val="22"/>
                <w:lang w:val="en-US" w:eastAsia="en-US" w:bidi="ar-SA"/>
              </w:rPr>
              <w:t>MěP Vrchlabí: beseda Dopravní výchova a prevence kriminality</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before="0" w:after="0"/>
              <w:jc w:val="left"/>
              <w:rPr>
                <w:sz w:val="24"/>
              </w:rPr>
            </w:pPr>
            <w:r>
              <w:rPr>
                <w:kern w:val="0"/>
                <w:sz w:val="24"/>
                <w:szCs w:val="22"/>
                <w:lang w:val="en-US" w:eastAsia="en-US" w:bidi="ar-SA"/>
              </w:rPr>
              <w:t>Projektové dny : Světový den kulturních památek</w:t>
            </w:r>
          </w:p>
          <w:p>
            <w:pPr>
              <w:pStyle w:val="TableParagraph"/>
              <w:widowControl w:val="false"/>
              <w:suppressAutoHyphens w:val="true"/>
              <w:spacing w:before="139" w:after="0"/>
              <w:ind w:hanging="139" w:left="1677"/>
              <w:jc w:val="left"/>
              <w:rPr>
                <w:sz w:val="24"/>
              </w:rPr>
            </w:pPr>
            <w:r>
              <w:rPr>
                <w:kern w:val="0"/>
                <w:sz w:val="24"/>
                <w:szCs w:val="22"/>
                <w:lang w:val="en-US" w:eastAsia="en-US" w:bidi="ar-SA"/>
              </w:rPr>
              <w:t>Den Země</w:t>
            </w:r>
          </w:p>
        </w:tc>
        <w:tc>
          <w:tcPr>
            <w:tcW w:w="2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sz w:val="24"/>
              </w:rPr>
            </w:pPr>
            <w:r>
              <w:rPr>
                <w:sz w:val="24"/>
              </w:rPr>
            </w:r>
          </w:p>
        </w:tc>
      </w:tr>
      <w:tr>
        <w:trPr>
          <w:trHeight w:val="1173" w:hRule="exact"/>
        </w:trPr>
        <w:tc>
          <w:tcPr>
            <w:tcW w:w="2772" w:type="dxa"/>
            <w:tcBorders>
              <w:top w:val="single" w:sz="4"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49" w:after="0"/>
              <w:jc w:val="left"/>
              <w:rPr>
                <w:sz w:val="24"/>
              </w:rPr>
            </w:pPr>
            <w:r>
              <w:rPr>
                <w:kern w:val="0"/>
                <w:sz w:val="24"/>
                <w:szCs w:val="22"/>
                <w:lang w:val="en-US" w:eastAsia="en-US" w:bidi="ar-SA"/>
              </w:rPr>
              <w:t>Květen</w:t>
            </w:r>
          </w:p>
          <w:p>
            <w:pPr>
              <w:pStyle w:val="TableParagraph"/>
              <w:widowControl w:val="false"/>
              <w:suppressAutoHyphens w:val="true"/>
              <w:spacing w:before="0" w:after="0"/>
              <w:ind w:hanging="139" w:left="0"/>
              <w:jc w:val="left"/>
              <w:rPr>
                <w:sz w:val="26"/>
              </w:rPr>
            </w:pPr>
            <w:r>
              <w:rPr>
                <w:sz w:val="26"/>
              </w:rPr>
            </w:r>
          </w:p>
          <w:p>
            <w:pPr>
              <w:pStyle w:val="TableParagraph"/>
              <w:widowControl w:val="false"/>
              <w:suppressAutoHyphens w:val="true"/>
              <w:spacing w:before="0" w:after="0"/>
              <w:ind w:hanging="139" w:left="0"/>
              <w:jc w:val="left"/>
              <w:rPr>
                <w:sz w:val="26"/>
              </w:rPr>
            </w:pPr>
            <w:r>
              <w:rPr>
                <w:sz w:val="26"/>
              </w:rPr>
            </w:r>
          </w:p>
          <w:p>
            <w:pPr>
              <w:pStyle w:val="TableParagraph"/>
              <w:widowControl w:val="false"/>
              <w:suppressAutoHyphens w:val="true"/>
              <w:spacing w:before="0" w:after="0"/>
              <w:ind w:hanging="139" w:left="0"/>
              <w:jc w:val="left"/>
              <w:rPr>
                <w:sz w:val="26"/>
              </w:rPr>
            </w:pPr>
            <w:r>
              <w:rPr>
                <w:sz w:val="26"/>
              </w:rPr>
            </w:r>
          </w:p>
          <w:p>
            <w:pPr>
              <w:pStyle w:val="TableParagraph"/>
              <w:widowControl w:val="false"/>
              <w:suppressAutoHyphens w:val="true"/>
              <w:spacing w:before="178" w:after="0"/>
              <w:ind w:hanging="0" w:left="57"/>
              <w:jc w:val="left"/>
              <w:rPr>
                <w:kern w:val="0"/>
                <w:szCs w:val="22"/>
                <w:lang w:val="en-US" w:eastAsia="en-US" w:bidi="ar-SA"/>
              </w:rPr>
            </w:pPr>
            <w:r>
              <w:rPr>
                <w:kern w:val="0"/>
                <w:szCs w:val="22"/>
                <w:lang w:val="en-US" w:eastAsia="en-US" w:bidi="ar-SA"/>
              </w:rPr>
            </w:r>
          </w:p>
        </w:tc>
        <w:tc>
          <w:tcPr>
            <w:tcW w:w="6636" w:type="dxa"/>
            <w:tcBorders>
              <w:top w:val="single" w:sz="4"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lineRule="auto" w:line="276" w:before="0" w:after="0"/>
              <w:jc w:val="left"/>
              <w:rPr>
                <w:kern w:val="0"/>
                <w:szCs w:val="22"/>
                <w:lang w:val="en-US" w:eastAsia="en-US" w:bidi="ar-SA"/>
              </w:rPr>
            </w:pPr>
            <w:r>
              <w:rPr>
                <w:kern w:val="0"/>
                <w:sz w:val="24"/>
                <w:szCs w:val="22"/>
                <w:lang w:val="en-US" w:eastAsia="en-US" w:bidi="ar-SA"/>
              </w:rPr>
              <w:t>Beseda školy: Mezinárodní den rodiny</w:t>
            </w:r>
          </w:p>
          <w:p>
            <w:pPr>
              <w:pStyle w:val="TableParagraph"/>
              <w:widowControl w:val="false"/>
              <w:suppressAutoHyphens w:val="true"/>
              <w:spacing w:lineRule="auto" w:line="276" w:before="0" w:after="0"/>
              <w:jc w:val="left"/>
              <w:rPr>
                <w:kern w:val="0"/>
                <w:szCs w:val="22"/>
                <w:lang w:val="en-US" w:eastAsia="en-US" w:bidi="ar-SA"/>
              </w:rPr>
            </w:pPr>
            <w:r>
              <w:rPr>
                <w:kern w:val="0"/>
                <w:szCs w:val="22"/>
                <w:lang w:val="en-US" w:eastAsia="en-US" w:bidi="ar-SA"/>
              </w:rPr>
            </w:r>
          </w:p>
          <w:p>
            <w:pPr>
              <w:pStyle w:val="TableParagraph"/>
              <w:widowControl w:val="false"/>
              <w:suppressAutoHyphens w:val="true"/>
              <w:spacing w:lineRule="auto" w:line="276" w:before="0" w:after="0"/>
              <w:jc w:val="left"/>
              <w:rPr>
                <w:kern w:val="0"/>
                <w:szCs w:val="22"/>
                <w:lang w:val="en-US" w:eastAsia="en-US" w:bidi="ar-SA"/>
              </w:rPr>
            </w:pPr>
            <w:r>
              <w:rPr>
                <w:kern w:val="0"/>
                <w:sz w:val="24"/>
                <w:szCs w:val="22"/>
                <w:lang w:val="en-US" w:eastAsia="en-US" w:bidi="ar-SA"/>
              </w:rPr>
              <w:t>RIAPS, Schelter – kyberšikana a nebezpečí internetu</w:t>
            </w:r>
          </w:p>
          <w:p>
            <w:pPr>
              <w:pStyle w:val="TableParagraph"/>
              <w:widowControl w:val="false"/>
              <w:suppressAutoHyphens w:val="true"/>
              <w:spacing w:lineRule="auto" w:line="276" w:before="0" w:after="0"/>
              <w:jc w:val="left"/>
              <w:rPr>
                <w:kern w:val="0"/>
                <w:szCs w:val="22"/>
                <w:lang w:val="en-US" w:eastAsia="en-US" w:bidi="ar-SA"/>
              </w:rPr>
            </w:pPr>
            <w:r>
              <w:rPr>
                <w:kern w:val="0"/>
                <w:szCs w:val="22"/>
                <w:lang w:val="en-US" w:eastAsia="en-US" w:bidi="ar-SA"/>
              </w:rPr>
            </w:r>
          </w:p>
        </w:tc>
        <w:tc>
          <w:tcPr>
            <w:tcW w:w="22" w:type="dxa"/>
            <w:tcBorders>
              <w:top w:val="single" w:sz="2" w:space="0" w:color="000000"/>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kern w:val="0"/>
                <w:szCs w:val="22"/>
                <w:lang w:val="en-US" w:eastAsia="en-US" w:bidi="ar-SA"/>
              </w:rPr>
            </w:pPr>
            <w:r>
              <w:rPr>
                <w:kern w:val="0"/>
                <w:szCs w:val="22"/>
                <w:lang w:val="en-US" w:eastAsia="en-US" w:bidi="ar-SA"/>
              </w:rPr>
            </w:r>
          </w:p>
        </w:tc>
      </w:tr>
      <w:tr>
        <w:trPr>
          <w:trHeight w:val="840" w:hRule="exact"/>
        </w:trPr>
        <w:tc>
          <w:tcPr>
            <w:tcW w:w="2772" w:type="dxa"/>
            <w:tcBorders>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49" w:after="0"/>
              <w:jc w:val="left"/>
              <w:rPr>
                <w:sz w:val="24"/>
              </w:rPr>
            </w:pPr>
            <w:r>
              <w:rPr>
                <w:kern w:val="0"/>
                <w:sz w:val="24"/>
                <w:szCs w:val="22"/>
                <w:lang w:val="en-US" w:eastAsia="en-US" w:bidi="ar-SA"/>
              </w:rPr>
              <w:t>Červen</w:t>
            </w:r>
          </w:p>
        </w:tc>
        <w:tc>
          <w:tcPr>
            <w:tcW w:w="6636" w:type="dxa"/>
            <w:tcBorders>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lineRule="auto" w:line="360" w:before="0" w:after="0"/>
              <w:jc w:val="left"/>
              <w:rPr>
                <w:kern w:val="0"/>
                <w:sz w:val="24"/>
                <w:szCs w:val="24"/>
                <w:lang w:val="en-US" w:eastAsia="en-US" w:bidi="ar-SA"/>
              </w:rPr>
            </w:pPr>
            <w:r>
              <w:rPr>
                <w:kern w:val="0"/>
                <w:sz w:val="24"/>
                <w:szCs w:val="24"/>
                <w:lang w:val="en-US" w:eastAsia="en-US" w:bidi="ar-SA"/>
              </w:rPr>
              <w:t>Beseda SKPV Trutnov – Zneužívání drog a nezákonné obchodování s nimi</w:t>
            </w:r>
          </w:p>
        </w:tc>
        <w:tc>
          <w:tcPr>
            <w:tcW w:w="22" w:type="dxa"/>
            <w:tcBorders>
              <w:left w:val="single" w:sz="2" w:space="0" w:color="000000"/>
              <w:bottom w:val="single" w:sz="2" w:space="0" w:color="000000"/>
              <w:right w:val="single" w:sz="2" w:space="0" w:color="000000"/>
            </w:tcBorders>
            <w:shd w:color="auto" w:fill="auto" w:val="clear"/>
          </w:tcPr>
          <w:p>
            <w:pPr>
              <w:pStyle w:val="TableParagraph"/>
              <w:widowControl w:val="false"/>
              <w:suppressAutoHyphens w:val="true"/>
              <w:spacing w:before="0" w:after="0"/>
              <w:ind w:hanging="139" w:left="0"/>
              <w:jc w:val="left"/>
              <w:rPr>
                <w:kern w:val="0"/>
                <w:szCs w:val="22"/>
                <w:lang w:val="en-US" w:eastAsia="en-US" w:bidi="ar-SA"/>
              </w:rPr>
            </w:pPr>
            <w:r>
              <w:rPr>
                <w:kern w:val="0"/>
                <w:szCs w:val="22"/>
                <w:lang w:val="en-US" w:eastAsia="en-US" w:bidi="ar-SA"/>
              </w:rPr>
            </w:r>
          </w:p>
        </w:tc>
      </w:tr>
    </w:tbl>
    <w:p>
      <w:pPr>
        <w:sectPr>
          <w:footerReference w:type="even" r:id="rId47"/>
          <w:footerReference w:type="default" r:id="rId48"/>
          <w:footerReference w:type="first" r:id="rId49"/>
          <w:type w:val="nextPage"/>
          <w:pgSz w:w="11906" w:h="16838"/>
          <w:pgMar w:left="1000" w:right="1020" w:gutter="0" w:header="0" w:top="1600" w:footer="708" w:bottom="980"/>
          <w:pgNumType w:fmt="decimal"/>
          <w:formProt w:val="false"/>
          <w:textDirection w:val="lrTb"/>
          <w:docGrid w:type="default" w:linePitch="100" w:charSpace="4096"/>
        </w:sectPr>
      </w:pPr>
    </w:p>
    <w:p>
      <w:pPr>
        <w:pStyle w:val="BodyText"/>
        <w:spacing w:before="8" w:after="0"/>
        <w:ind w:hanging="0" w:left="0"/>
        <w:rPr>
          <w:sz w:val="14"/>
        </w:rPr>
      </w:pPr>
      <w:r>
        <w:rPr>
          <w:sz w:val="14"/>
        </w:rPr>
      </w:r>
    </w:p>
    <w:p>
      <w:pPr>
        <w:pStyle w:val="Heading1"/>
        <w:numPr>
          <w:ilvl w:val="0"/>
          <w:numId w:val="12"/>
        </w:numPr>
        <w:tabs>
          <w:tab w:val="clear" w:pos="720"/>
          <w:tab w:val="left" w:pos="3390" w:leader="none"/>
        </w:tabs>
        <w:spacing w:before="89" w:after="0"/>
        <w:ind w:hanging="422" w:left="3389"/>
        <w:rPr/>
      </w:pPr>
      <w:bookmarkStart w:id="21" w:name="_TOC_250001"/>
      <w:r>
        <w:rPr/>
        <w:t>Platné</w:t>
      </w:r>
      <w:r>
        <w:rPr>
          <w:spacing w:val="-2"/>
        </w:rPr>
        <w:t xml:space="preserve"> </w:t>
      </w:r>
      <w:bookmarkEnd w:id="21"/>
      <w:r>
        <w:rPr/>
        <w:t>dokumenty</w:t>
      </w:r>
    </w:p>
    <w:p>
      <w:pPr>
        <w:pStyle w:val="BodyText"/>
        <w:ind w:hanging="0" w:left="0"/>
        <w:rPr>
          <w:b/>
        </w:rPr>
      </w:pPr>
      <w:r>
        <w:rPr>
          <w:b/>
        </w:rPr>
      </w:r>
    </w:p>
    <w:p>
      <w:pPr>
        <w:pStyle w:val="ListParagraph"/>
        <w:numPr>
          <w:ilvl w:val="0"/>
          <w:numId w:val="2"/>
        </w:numPr>
        <w:tabs>
          <w:tab w:val="clear" w:pos="720"/>
          <w:tab w:val="left" w:pos="273" w:leader="none"/>
        </w:tabs>
        <w:spacing w:before="1" w:after="0"/>
        <w:ind w:hanging="140" w:left="272"/>
        <w:rPr>
          <w:sz w:val="24"/>
        </w:rPr>
      </w:pPr>
      <w:r>
        <w:rPr>
          <w:sz w:val="24"/>
        </w:rPr>
        <w:t>Národní program rozvoje vzdělávání v České republice (Bílá</w:t>
      </w:r>
      <w:r>
        <w:rPr>
          <w:spacing w:val="-6"/>
          <w:sz w:val="24"/>
        </w:rPr>
        <w:t xml:space="preserve"> </w:t>
      </w:r>
      <w:r>
        <w:rPr>
          <w:sz w:val="24"/>
        </w:rPr>
        <w:t>kniha)</w:t>
      </w:r>
    </w:p>
    <w:p>
      <w:pPr>
        <w:pStyle w:val="BodyText"/>
        <w:ind w:hanging="0" w:left="0"/>
        <w:rPr>
          <w:sz w:val="26"/>
        </w:rPr>
      </w:pPr>
      <w:r>
        <w:rPr>
          <w:sz w:val="26"/>
        </w:rPr>
      </w:r>
    </w:p>
    <w:p>
      <w:pPr>
        <w:pStyle w:val="BodyText"/>
        <w:spacing w:before="4" w:after="0"/>
        <w:ind w:hanging="0" w:left="0"/>
        <w:rPr>
          <w:sz w:val="22"/>
        </w:rPr>
      </w:pPr>
      <w:r>
        <w:rPr>
          <w:sz w:val="22"/>
        </w:rPr>
      </w:r>
    </w:p>
    <w:p>
      <w:pPr>
        <w:pStyle w:val="Heading2"/>
        <w:rPr/>
      </w:pPr>
      <w:r>
        <w:rPr/>
        <w:t>- Zákony:</w:t>
      </w:r>
    </w:p>
    <w:p>
      <w:pPr>
        <w:pStyle w:val="BodyText"/>
        <w:ind w:hanging="0" w:left="0"/>
        <w:rPr>
          <w:b/>
          <w:sz w:val="26"/>
        </w:rPr>
      </w:pPr>
      <w:r>
        <w:rPr>
          <w:b/>
          <w:sz w:val="26"/>
        </w:rPr>
      </w:r>
    </w:p>
    <w:p>
      <w:pPr>
        <w:pStyle w:val="BodyText"/>
        <w:spacing w:before="7" w:after="0"/>
        <w:ind w:hanging="0" w:left="0"/>
        <w:rPr>
          <w:b/>
          <w:sz w:val="21"/>
        </w:rPr>
      </w:pPr>
      <w:r>
        <w:rPr>
          <w:b/>
          <w:sz w:val="21"/>
        </w:rPr>
      </w:r>
    </w:p>
    <w:p>
      <w:pPr>
        <w:pStyle w:val="BodyText"/>
        <w:tabs>
          <w:tab w:val="clear" w:pos="720"/>
          <w:tab w:val="left" w:pos="2251" w:leader="none"/>
        </w:tabs>
        <w:spacing w:lineRule="auto" w:line="360"/>
        <w:ind w:hanging="2120" w:left="2252" w:right="109"/>
        <w:rPr/>
      </w:pPr>
      <w:r>
        <w:rPr/>
        <w:t>č.</w:t>
      </w:r>
      <w:r>
        <w:rPr>
          <w:spacing w:val="-1"/>
        </w:rPr>
        <w:t xml:space="preserve"> </w:t>
      </w:r>
      <w:r>
        <w:rPr/>
        <w:t>561/2004 Sb.,</w:t>
        <w:tab/>
        <w:t>o předškolním, základním, středním vyšším odborném a jiném vzdělávání (školský</w:t>
      </w:r>
      <w:r>
        <w:rPr>
          <w:spacing w:val="-5"/>
        </w:rPr>
        <w:t xml:space="preserve"> </w:t>
      </w:r>
      <w:r>
        <w:rPr/>
        <w:t>zákon)</w:t>
      </w:r>
    </w:p>
    <w:p>
      <w:pPr>
        <w:pStyle w:val="BodyText"/>
        <w:tabs>
          <w:tab w:val="clear" w:pos="720"/>
          <w:tab w:val="left" w:pos="2251" w:leader="none"/>
        </w:tabs>
        <w:rPr/>
      </w:pPr>
      <w:r>
        <w:rPr/>
        <w:t>č.</w:t>
      </w:r>
      <w:r>
        <w:rPr>
          <w:spacing w:val="-1"/>
        </w:rPr>
        <w:t xml:space="preserve"> </w:t>
      </w:r>
      <w:r>
        <w:rPr/>
        <w:t>563/2004 Sb.,</w:t>
        <w:tab/>
        <w:t>o pedagogických pracovnících</w:t>
      </w:r>
    </w:p>
    <w:p>
      <w:pPr>
        <w:pStyle w:val="BodyText"/>
        <w:tabs>
          <w:tab w:val="clear" w:pos="720"/>
          <w:tab w:val="left" w:pos="2251" w:leader="none"/>
        </w:tabs>
        <w:spacing w:lineRule="auto" w:line="360" w:before="139" w:after="0"/>
        <w:ind w:hanging="2120" w:left="2252" w:right="923"/>
        <w:rPr/>
      </w:pPr>
      <w:r>
        <w:rPr/>
        <w:t>č. 109/2002</w:t>
      </w:r>
      <w:r>
        <w:rPr>
          <w:spacing w:val="-1"/>
        </w:rPr>
        <w:t xml:space="preserve"> </w:t>
      </w:r>
      <w:r>
        <w:rPr/>
        <w:t>Sb. ,</w:t>
        <w:tab/>
        <w:t>o výkonu ústavní nebo ochranné výchovy ve školských zařízeních a</w:t>
      </w:r>
      <w:r>
        <w:rPr>
          <w:spacing w:val="-15"/>
        </w:rPr>
        <w:t xml:space="preserve"> </w:t>
      </w:r>
      <w:r>
        <w:rPr/>
        <w:t>o preventivně výchovné péči ve školských</w:t>
      </w:r>
      <w:r>
        <w:rPr>
          <w:spacing w:val="-5"/>
        </w:rPr>
        <w:t xml:space="preserve"> </w:t>
      </w:r>
      <w:r>
        <w:rPr/>
        <w:t>zařízeních</w:t>
      </w:r>
    </w:p>
    <w:p>
      <w:pPr>
        <w:pStyle w:val="BodyText"/>
        <w:tabs>
          <w:tab w:val="clear" w:pos="720"/>
          <w:tab w:val="left" w:pos="2251" w:leader="none"/>
        </w:tabs>
        <w:spacing w:before="1" w:after="0"/>
        <w:rPr/>
      </w:pPr>
      <w:r>
        <w:rPr/>
        <w:t>č.</w:t>
      </w:r>
      <w:r>
        <w:rPr>
          <w:spacing w:val="-1"/>
        </w:rPr>
        <w:t xml:space="preserve"> </w:t>
      </w:r>
      <w:r>
        <w:rPr/>
        <w:t>359/1999 Sb.,</w:t>
        <w:tab/>
        <w:t>o sociálně právní ochraně</w:t>
      </w:r>
      <w:r>
        <w:rPr>
          <w:spacing w:val="-2"/>
        </w:rPr>
        <w:t xml:space="preserve"> </w:t>
      </w:r>
      <w:r>
        <w:rPr/>
        <w:t>dětí</w:t>
      </w:r>
    </w:p>
    <w:p>
      <w:pPr>
        <w:pStyle w:val="BodyText"/>
        <w:tabs>
          <w:tab w:val="clear" w:pos="720"/>
          <w:tab w:val="left" w:pos="2251" w:leader="none"/>
        </w:tabs>
        <w:spacing w:before="136" w:after="0"/>
        <w:rPr/>
      </w:pPr>
      <w:r>
        <w:rPr/>
        <w:t>č.</w:t>
      </w:r>
      <w:r>
        <w:rPr>
          <w:spacing w:val="-1"/>
        </w:rPr>
        <w:t xml:space="preserve"> </w:t>
      </w:r>
      <w:r>
        <w:rPr/>
        <w:t>94/1963 Sb.,</w:t>
        <w:tab/>
        <w:t>o rodině</w:t>
      </w:r>
    </w:p>
    <w:p>
      <w:pPr>
        <w:pStyle w:val="BodyText"/>
        <w:tabs>
          <w:tab w:val="clear" w:pos="720"/>
          <w:tab w:val="left" w:pos="2251" w:leader="none"/>
        </w:tabs>
        <w:spacing w:before="140" w:after="0"/>
        <w:rPr/>
      </w:pPr>
      <w:r>
        <w:rPr/>
        <w:t>č.</w:t>
      </w:r>
      <w:r>
        <w:rPr>
          <w:spacing w:val="-1"/>
        </w:rPr>
        <w:t xml:space="preserve"> </w:t>
      </w:r>
      <w:r>
        <w:rPr/>
        <w:t>218/2003 Sb.,</w:t>
        <w:tab/>
        <w:t>o soudnictvích ve věcech</w:t>
      </w:r>
      <w:r>
        <w:rPr>
          <w:spacing w:val="1"/>
        </w:rPr>
        <w:t xml:space="preserve"> </w:t>
      </w:r>
      <w:r>
        <w:rPr/>
        <w:t>mládeže</w:t>
      </w:r>
    </w:p>
    <w:p>
      <w:pPr>
        <w:pStyle w:val="BodyText"/>
        <w:tabs>
          <w:tab w:val="clear" w:pos="720"/>
          <w:tab w:val="left" w:pos="2251" w:leader="none"/>
        </w:tabs>
        <w:spacing w:lineRule="auto" w:line="360" w:before="136" w:after="0"/>
        <w:ind w:hanging="2120" w:left="2252" w:right="770"/>
        <w:rPr/>
      </w:pPr>
      <w:r>
        <w:rPr/>
        <w:t>č.</w:t>
      </w:r>
      <w:r>
        <w:rPr>
          <w:spacing w:val="-1"/>
        </w:rPr>
        <w:t xml:space="preserve"> </w:t>
      </w:r>
      <w:r>
        <w:rPr/>
        <w:t>379/2005 Sb.,</w:t>
        <w:tab/>
        <w:t>k ochraně před škodami působenými tabákem, alkoholem,</w:t>
      </w:r>
      <w:r>
        <w:rPr>
          <w:spacing w:val="-16"/>
        </w:rPr>
        <w:t xml:space="preserve"> </w:t>
      </w:r>
      <w:r>
        <w:rPr/>
        <w:t>návykovými látkami</w:t>
      </w:r>
    </w:p>
    <w:p>
      <w:pPr>
        <w:pStyle w:val="BodyText"/>
        <w:tabs>
          <w:tab w:val="clear" w:pos="720"/>
          <w:tab w:val="left" w:pos="2251" w:leader="none"/>
        </w:tabs>
        <w:rPr/>
      </w:pPr>
      <w:r>
        <w:rPr/>
        <w:t>č.</w:t>
      </w:r>
      <w:r>
        <w:rPr>
          <w:spacing w:val="-1"/>
        </w:rPr>
        <w:t xml:space="preserve"> </w:t>
      </w:r>
      <w:r>
        <w:rPr/>
        <w:t>257/2000 Sb.,</w:t>
        <w:tab/>
        <w:t>o probační a mediační</w:t>
      </w:r>
      <w:r>
        <w:rPr>
          <w:spacing w:val="-1"/>
        </w:rPr>
        <w:t xml:space="preserve"> </w:t>
      </w:r>
      <w:r>
        <w:rPr/>
        <w:t>službě</w:t>
      </w:r>
    </w:p>
    <w:p>
      <w:pPr>
        <w:pStyle w:val="BodyText"/>
        <w:ind w:hanging="0" w:left="0"/>
        <w:rPr>
          <w:sz w:val="26"/>
        </w:rPr>
      </w:pPr>
      <w:r>
        <w:rPr>
          <w:sz w:val="26"/>
        </w:rPr>
      </w:r>
    </w:p>
    <w:p>
      <w:pPr>
        <w:pStyle w:val="BodyText"/>
        <w:ind w:hanging="0" w:left="0"/>
        <w:rPr>
          <w:sz w:val="22"/>
        </w:rPr>
      </w:pPr>
      <w:r>
        <w:rPr>
          <w:sz w:val="22"/>
        </w:rPr>
      </w:r>
    </w:p>
    <w:p>
      <w:pPr>
        <w:pStyle w:val="Normal"/>
        <w:ind w:hanging="0" w:left="132"/>
        <w:rPr/>
      </w:pPr>
      <w:r>
        <w:rPr>
          <w:b/>
        </w:rPr>
        <w:t>- Vyhlášky</w:t>
      </w:r>
      <w:r>
        <w:rPr/>
        <w:t>:</w:t>
      </w:r>
    </w:p>
    <w:p>
      <w:pPr>
        <w:pStyle w:val="BodyText"/>
        <w:ind w:hanging="0" w:left="0"/>
        <w:rPr/>
      </w:pPr>
      <w:r>
        <w:rPr/>
      </w:r>
    </w:p>
    <w:p>
      <w:pPr>
        <w:pStyle w:val="BodyText"/>
        <w:spacing w:before="1" w:after="0"/>
        <w:ind w:hanging="0" w:left="0"/>
        <w:rPr>
          <w:sz w:val="23"/>
        </w:rPr>
      </w:pPr>
      <w:r>
        <w:rPr>
          <w:sz w:val="23"/>
        </w:rPr>
      </w:r>
    </w:p>
    <w:p>
      <w:pPr>
        <w:pStyle w:val="BodyText"/>
        <w:tabs>
          <w:tab w:val="clear" w:pos="720"/>
          <w:tab w:val="left" w:pos="2251" w:leader="none"/>
        </w:tabs>
        <w:spacing w:lineRule="auto" w:line="360"/>
        <w:ind w:hanging="2120" w:left="2252" w:right="109"/>
        <w:rPr/>
      </w:pPr>
      <w:r>
        <w:rPr/>
        <w:t>č.</w:t>
      </w:r>
      <w:r>
        <w:rPr>
          <w:spacing w:val="-1"/>
        </w:rPr>
        <w:t xml:space="preserve"> </w:t>
      </w:r>
      <w:r>
        <w:rPr/>
        <w:t>48/2005 Sb.,</w:t>
        <w:tab/>
        <w:t>o základním vzdělávání a některých náležitostech při plnění povinné školní docházky</w:t>
      </w:r>
    </w:p>
    <w:p>
      <w:pPr>
        <w:pStyle w:val="BodyText"/>
        <w:tabs>
          <w:tab w:val="clear" w:pos="720"/>
          <w:tab w:val="left" w:pos="2251" w:leader="none"/>
        </w:tabs>
        <w:spacing w:lineRule="auto" w:line="360" w:before="1" w:after="0"/>
        <w:ind w:hanging="2120" w:left="2252" w:right="109"/>
        <w:rPr/>
      </w:pPr>
      <w:r>
        <w:rPr/>
        <w:t>č.</w:t>
      </w:r>
      <w:r>
        <w:rPr>
          <w:spacing w:val="-1"/>
        </w:rPr>
        <w:t xml:space="preserve"> </w:t>
      </w:r>
      <w:r>
        <w:rPr/>
        <w:t>72/2005 Sb.,</w:t>
        <w:tab/>
        <w:t>o poskytování poradenských služeb ve školách a školských poradenských zařízeních /soubor pedagogicko-organizačních</w:t>
      </w:r>
      <w:r>
        <w:rPr>
          <w:spacing w:val="-3"/>
        </w:rPr>
        <w:t xml:space="preserve"> </w:t>
      </w:r>
      <w:r>
        <w:rPr/>
        <w:t>opatření</w:t>
      </w:r>
    </w:p>
    <w:p>
      <w:pPr>
        <w:pStyle w:val="BodyText"/>
        <w:tabs>
          <w:tab w:val="clear" w:pos="720"/>
          <w:tab w:val="left" w:pos="2251" w:leader="none"/>
        </w:tabs>
        <w:spacing w:lineRule="auto" w:line="360"/>
        <w:ind w:hanging="2120" w:left="2252" w:right="109"/>
        <w:rPr/>
      </w:pPr>
      <w:r>
        <w:rPr/>
        <w:t>č.</w:t>
      </w:r>
      <w:r>
        <w:rPr>
          <w:spacing w:val="-1"/>
        </w:rPr>
        <w:t xml:space="preserve"> </w:t>
      </w:r>
      <w:r>
        <w:rPr/>
        <w:t>73/2005 Sb.,</w:t>
        <w:tab/>
        <w:t>o vzdělávání dětí, žáků a studentů se speciálními vzdělávacími potřebami a dětí, žáků a studentů mimořádně</w:t>
      </w:r>
      <w:r>
        <w:rPr>
          <w:spacing w:val="-3"/>
        </w:rPr>
        <w:t xml:space="preserve"> </w:t>
      </w:r>
      <w:r>
        <w:rPr/>
        <w:t>nadaných</w:t>
      </w:r>
    </w:p>
    <w:p>
      <w:pPr>
        <w:pStyle w:val="BodyText"/>
        <w:tabs>
          <w:tab w:val="clear" w:pos="720"/>
          <w:tab w:val="left" w:pos="2251" w:leader="none"/>
        </w:tabs>
        <w:rPr/>
      </w:pPr>
      <w:r>
        <w:rPr/>
        <w:t>č.</w:t>
      </w:r>
      <w:r>
        <w:rPr>
          <w:spacing w:val="-1"/>
        </w:rPr>
        <w:t xml:space="preserve"> </w:t>
      </w:r>
      <w:r>
        <w:rPr/>
        <w:t>74/2005 Sb.,</w:t>
        <w:tab/>
        <w:t>o zájmovém</w:t>
      </w:r>
      <w:r>
        <w:rPr>
          <w:spacing w:val="-4"/>
        </w:rPr>
        <w:t xml:space="preserve"> </w:t>
      </w:r>
      <w:r>
        <w:rPr/>
        <w:t>vzdělávání</w:t>
      </w:r>
    </w:p>
    <w:p>
      <w:pPr>
        <w:pStyle w:val="BodyText"/>
        <w:tabs>
          <w:tab w:val="clear" w:pos="720"/>
          <w:tab w:val="left" w:pos="2251" w:leader="none"/>
        </w:tabs>
        <w:spacing w:lineRule="auto" w:line="360" w:before="137" w:after="0"/>
        <w:ind w:hanging="2120" w:left="2252" w:right="109"/>
        <w:rPr/>
      </w:pPr>
      <w:r>
        <w:rPr/>
        <w:t>č.</w:t>
      </w:r>
      <w:r>
        <w:rPr>
          <w:spacing w:val="-1"/>
        </w:rPr>
        <w:t xml:space="preserve"> </w:t>
      </w:r>
      <w:r>
        <w:rPr/>
        <w:t>438/2006 Sb.,</w:t>
        <w:tab/>
        <w:t>kterou se upravují podrobnosti výkonu ústavní výchovy a ochranné výchovy ve školských</w:t>
      </w:r>
      <w:r>
        <w:rPr>
          <w:spacing w:val="-2"/>
        </w:rPr>
        <w:t xml:space="preserve"> </w:t>
      </w:r>
      <w:r>
        <w:rPr/>
        <w:t>zařízeních</w:t>
      </w:r>
    </w:p>
    <w:p>
      <w:pPr>
        <w:pStyle w:val="Normal"/>
        <w:rPr>
          <w:sz w:val="24"/>
          <w:szCs w:val="24"/>
        </w:rPr>
      </w:pPr>
      <w:r>
        <w:rPr>
          <w:sz w:val="24"/>
          <w:szCs w:val="24"/>
        </w:rPr>
        <w:t xml:space="preserve">   </w:t>
      </w:r>
      <w:r>
        <w:rPr>
          <w:sz w:val="24"/>
          <w:szCs w:val="24"/>
        </w:rPr>
        <w:t>č. 27/2016 Sb.,</w:t>
        <w:tab/>
        <w:t xml:space="preserve">o vzdělávání žáků se speciálními vzdělávacími potřebami a žáků nadaných. </w:t>
      </w:r>
    </w:p>
    <w:p>
      <w:pPr>
        <w:pStyle w:val="Normal"/>
        <w:rPr/>
      </w:pPr>
      <w:r>
        <w:rPr/>
      </w:r>
    </w:p>
    <w:p>
      <w:pPr>
        <w:pStyle w:val="Heading2"/>
        <w:spacing w:before="4" w:after="0"/>
        <w:rPr/>
      </w:pPr>
      <w:r>
        <w:rPr/>
        <w:t>- Metodické pokyny:</w:t>
      </w:r>
    </w:p>
    <w:p>
      <w:pPr>
        <w:pStyle w:val="BodyText"/>
        <w:tabs>
          <w:tab w:val="clear" w:pos="720"/>
          <w:tab w:val="left" w:pos="2311" w:leader="none"/>
        </w:tabs>
        <w:spacing w:lineRule="auto" w:line="360" w:before="132" w:after="0"/>
        <w:ind w:hanging="2120" w:left="2252" w:right="775"/>
        <w:rPr/>
      </w:pPr>
      <w:r>
        <w:rPr/>
        <w:t>21291/2010-28</w:t>
        <w:tab/>
        <w:tab/>
        <w:t>Metodické doporučení k primární prevenci rizikového chování u dětí a mládeže</w:t>
      </w:r>
    </w:p>
    <w:p>
      <w:pPr>
        <w:pStyle w:val="BodyText"/>
        <w:tabs>
          <w:tab w:val="clear" w:pos="720"/>
          <w:tab w:val="left" w:pos="2251" w:leader="none"/>
        </w:tabs>
        <w:spacing w:lineRule="auto" w:line="360"/>
        <w:ind w:hanging="1" w:left="132" w:right="199"/>
        <w:rPr/>
      </w:pPr>
      <w:r>
        <w:rPr/>
        <w:t>14423/99-22</w:t>
        <w:tab/>
        <w:t>Metodický pokyn k výchově proti projevům rasismu, xenofobie a intolerance 22294/2013-1</w:t>
        <w:tab/>
        <w:t>Metodický pokyn k řešení šikanování ve školách a</w:t>
      </w:r>
      <w:r>
        <w:rPr>
          <w:spacing w:val="-7"/>
        </w:rPr>
        <w:t xml:space="preserve"> </w:t>
      </w:r>
      <w:r>
        <w:rPr/>
        <w:t>školských zařízeních</w:t>
      </w:r>
    </w:p>
    <w:p>
      <w:pPr>
        <w:pStyle w:val="BodyText"/>
        <w:tabs>
          <w:tab w:val="clear" w:pos="720"/>
          <w:tab w:val="left" w:pos="2251" w:leader="none"/>
        </w:tabs>
        <w:spacing w:lineRule="auto" w:line="360" w:before="137" w:after="0"/>
        <w:ind w:hanging="2120" w:left="2251" w:right="109"/>
        <w:rPr/>
      </w:pPr>
      <w:r>
        <w:rPr/>
        <w:t>10194/2002-14</w:t>
        <w:tab/>
        <w:t>Metodický pokyn při uvolňování a omlouvání žáků z vyučování, prevenci a postihu</w:t>
      </w:r>
      <w:r>
        <w:rPr>
          <w:spacing w:val="-1"/>
        </w:rPr>
        <w:t xml:space="preserve"> </w:t>
      </w:r>
      <w:r>
        <w:rPr/>
        <w:t>záškoláctví</w:t>
      </w:r>
    </w:p>
    <w:p>
      <w:pPr>
        <w:pStyle w:val="BodyText"/>
        <w:tabs>
          <w:tab w:val="clear" w:pos="720"/>
          <w:tab w:val="left" w:pos="2251" w:leader="none"/>
        </w:tabs>
        <w:spacing w:lineRule="auto" w:line="360"/>
        <w:ind w:hanging="2120" w:left="2251" w:right="109"/>
        <w:rPr/>
      </w:pPr>
      <w:r>
        <w:rPr/>
        <w:t>25884/2003-24</w:t>
        <w:tab/>
        <w:t>Metodický pokyn spolupráce předškolních zařízeních, škol a školských zařízení s Policií ČR při prevenci a při vyšetřování kriminality dětí a mládeže a kriminality na dětech a mládeži</w:t>
      </w:r>
      <w:r>
        <w:rPr>
          <w:spacing w:val="-5"/>
        </w:rPr>
        <w:t xml:space="preserve"> </w:t>
      </w:r>
      <w:r>
        <w:rPr/>
        <w:t>páchané</w:t>
      </w:r>
    </w:p>
    <w:p>
      <w:pPr>
        <w:pStyle w:val="BodyText"/>
        <w:tabs>
          <w:tab w:val="clear" w:pos="720"/>
          <w:tab w:val="left" w:pos="2251" w:leader="none"/>
        </w:tabs>
        <w:spacing w:lineRule="auto" w:line="360" w:before="1" w:after="0"/>
        <w:ind w:hanging="2120" w:left="2251" w:right="770"/>
        <w:rPr/>
      </w:pPr>
      <w:r>
        <w:rPr/>
        <w:t>11691/2004-24</w:t>
        <w:tab/>
        <w:t>Metodický pokyn - Pravidla pro rodiče a děti k bezpečnějšímu užívání internetu</w:t>
      </w:r>
    </w:p>
    <w:p>
      <w:pPr>
        <w:pStyle w:val="BodyText"/>
        <w:tabs>
          <w:tab w:val="clear" w:pos="720"/>
          <w:tab w:val="left" w:pos="2251" w:leader="none"/>
        </w:tabs>
        <w:spacing w:lineRule="auto" w:line="360"/>
        <w:ind w:hanging="2120" w:left="2251" w:right="636"/>
        <w:rPr/>
      </w:pPr>
      <w:r>
        <w:rPr/>
        <w:t>13711/2001-24</w:t>
        <w:tab/>
        <w:t>Metodický pokyn ke vzdělávání žáků se specifickými poruchami učení a chování</w:t>
      </w:r>
    </w:p>
    <w:p>
      <w:pPr>
        <w:pStyle w:val="BodyText"/>
        <w:tabs>
          <w:tab w:val="clear" w:pos="720"/>
          <w:tab w:val="left" w:pos="2251" w:leader="none"/>
        </w:tabs>
        <w:spacing w:lineRule="auto" w:line="360"/>
        <w:ind w:hanging="0" w:left="132" w:right="876"/>
        <w:rPr/>
      </w:pPr>
      <w:r>
        <w:rPr/>
        <w:t>19485/2001-22</w:t>
        <w:tab/>
        <w:t>Metodický pokyn k zařazení vzdělanosti, výchova k volbě povolání 37014/2005-25</w:t>
        <w:tab/>
        <w:t>Metodický pokyn k zajištění bezpečnosti a ochrany zdraví dětí, žáků</w:t>
      </w:r>
      <w:r>
        <w:rPr>
          <w:spacing w:val="-18"/>
        </w:rPr>
        <w:t xml:space="preserve"> </w:t>
      </w:r>
      <w:r>
        <w:rPr/>
        <w:t>a</w:t>
      </w:r>
    </w:p>
    <w:p>
      <w:pPr>
        <w:pStyle w:val="BodyText"/>
        <w:ind w:hanging="0" w:left="2251"/>
        <w:rPr/>
      </w:pPr>
      <w:r>
        <w:rPr/>
        <w:t>studentů ve školách zřizovaných MŠMT</w:t>
      </w:r>
    </w:p>
    <w:p>
      <w:pPr>
        <w:pStyle w:val="BodyText"/>
        <w:tabs>
          <w:tab w:val="clear" w:pos="720"/>
          <w:tab w:val="left" w:pos="2247" w:leader="none"/>
        </w:tabs>
        <w:spacing w:lineRule="auto" w:line="360" w:before="137" w:after="0"/>
        <w:ind w:hanging="2115" w:left="2247" w:right="109"/>
        <w:rPr/>
      </w:pPr>
      <w:r>
        <w:rPr/>
        <w:t>21149/2004-24</w:t>
        <w:tab/>
        <w:t>Metodický pokyn MŠMT k prevenci a řešení šikany ve školách a škol. zařízeních</w:t>
      </w:r>
    </w:p>
    <w:p>
      <w:pPr>
        <w:pStyle w:val="BodyText"/>
        <w:tabs>
          <w:tab w:val="clear" w:pos="720"/>
          <w:tab w:val="left" w:pos="2247" w:leader="none"/>
        </w:tabs>
        <w:spacing w:lineRule="auto" w:line="360"/>
        <w:ind w:hanging="2115" w:left="2247" w:right="109"/>
        <w:rPr/>
      </w:pPr>
      <w:r>
        <w:rPr/>
        <w:t>20006/2007-51</w:t>
        <w:tab/>
        <w:t>Metodický pokyn k primární prevenci sociálně patologických jevů u dětí, žáků a studentů ve školách a školských</w:t>
      </w:r>
      <w:r>
        <w:rPr>
          <w:spacing w:val="-4"/>
        </w:rPr>
        <w:t xml:space="preserve"> </w:t>
      </w:r>
      <w:r>
        <w:rPr/>
        <w:t>zařízeních</w:t>
      </w:r>
    </w:p>
    <w:p>
      <w:pPr>
        <w:pStyle w:val="BodyText"/>
        <w:tabs>
          <w:tab w:val="clear" w:pos="720"/>
          <w:tab w:val="left" w:pos="2247" w:leader="none"/>
        </w:tabs>
        <w:spacing w:lineRule="auto" w:line="360"/>
        <w:ind w:hanging="2115" w:left="2247" w:right="109"/>
        <w:rPr/>
      </w:pPr>
      <w:r>
        <w:rPr/>
        <w:t>6167/2025-1</w:t>
        <w:tab/>
      </w:r>
      <w:r>
        <w:rPr/>
        <w:t>Metodické doporučení pro školy a školská zařízení. Spolupráce škol a školských zařízení s PČR při prevenci a při vyšetřování kriminality dětí a mládeže a kriminality páchané na dětech a mládeži</w:t>
      </w:r>
    </w:p>
    <w:p>
      <w:pPr>
        <w:pStyle w:val="BodyText"/>
        <w:tabs>
          <w:tab w:val="clear" w:pos="720"/>
          <w:tab w:val="left" w:pos="2247" w:leader="none"/>
        </w:tabs>
        <w:spacing w:lineRule="auto" w:line="360"/>
        <w:ind w:hanging="2115" w:left="2247" w:right="109"/>
        <w:rPr/>
      </w:pPr>
      <w:r>
        <w:rPr/>
      </w:r>
    </w:p>
    <w:p>
      <w:pPr>
        <w:pStyle w:val="BodyText"/>
        <w:tabs>
          <w:tab w:val="clear" w:pos="720"/>
          <w:tab w:val="left" w:pos="2247" w:leader="none"/>
        </w:tabs>
        <w:spacing w:lineRule="auto" w:line="360"/>
        <w:ind w:hanging="2115" w:left="2247" w:right="109"/>
        <w:rPr/>
      </w:pPr>
      <w:r>
        <w:rPr/>
      </w:r>
    </w:p>
    <w:p>
      <w:pPr>
        <w:pStyle w:val="Normal"/>
        <w:spacing w:lineRule="auto" w:line="360"/>
        <w:rPr>
          <w:sz w:val="24"/>
          <w:szCs w:val="24"/>
        </w:rPr>
      </w:pPr>
      <w:r>
        <w:rPr>
          <w:sz w:val="24"/>
          <w:szCs w:val="24"/>
        </w:rPr>
        <w:t xml:space="preserve">- MŠMT. Národní strategie primární prevence u rizikového chování u dětí a mládeže 2019-2027. [online] 2019. Dostupné z www: narodni_strategie_primarni_prevence_2019_27.pdf (msmt.cz) </w:t>
      </w:r>
    </w:p>
    <w:p>
      <w:pPr>
        <w:pStyle w:val="BodyText"/>
        <w:ind w:hanging="0" w:left="0"/>
        <w:rPr>
          <w:sz w:val="26"/>
        </w:rPr>
      </w:pPr>
      <w:r>
        <w:rPr>
          <w:sz w:val="26"/>
        </w:rPr>
      </w:r>
    </w:p>
    <w:p>
      <w:pPr>
        <w:pStyle w:val="BodyText"/>
        <w:spacing w:before="3" w:after="0"/>
        <w:ind w:hanging="0" w:left="0"/>
        <w:rPr>
          <w:sz w:val="31"/>
        </w:rPr>
      </w:pPr>
      <w:r>
        <w:rPr>
          <w:sz w:val="31"/>
        </w:rPr>
      </w:r>
    </w:p>
    <w:p>
      <w:pPr>
        <w:pStyle w:val="Heading1"/>
        <w:numPr>
          <w:ilvl w:val="0"/>
          <w:numId w:val="12"/>
        </w:numPr>
        <w:tabs>
          <w:tab w:val="clear" w:pos="720"/>
          <w:tab w:val="left" w:pos="3460" w:leader="none"/>
        </w:tabs>
        <w:spacing w:before="1" w:after="0"/>
        <w:ind w:hanging="492" w:left="3459"/>
        <w:rPr/>
      </w:pPr>
      <w:bookmarkStart w:id="22" w:name="_TOC_250000"/>
      <w:r>
        <w:rPr/>
        <w:t>Zkratky použité v</w:t>
      </w:r>
      <w:r>
        <w:rPr>
          <w:spacing w:val="-4"/>
        </w:rPr>
        <w:t xml:space="preserve"> </w:t>
      </w:r>
      <w:bookmarkEnd w:id="22"/>
      <w:r>
        <w:rPr/>
        <w:t>dokumentu</w:t>
      </w:r>
    </w:p>
    <w:p>
      <w:pPr>
        <w:pStyle w:val="BodyText"/>
        <w:ind w:hanging="0" w:left="0"/>
        <w:rPr>
          <w:b/>
        </w:rPr>
      </w:pPr>
      <w:r>
        <w:rPr>
          <w:b/>
        </w:rPr>
      </w:r>
    </w:p>
    <w:p>
      <w:pPr>
        <w:pStyle w:val="BodyText"/>
        <w:tabs>
          <w:tab w:val="clear" w:pos="720"/>
          <w:tab w:val="left" w:pos="1543" w:leader="none"/>
        </w:tabs>
        <w:spacing w:before="1" w:after="0"/>
        <w:rPr/>
      </w:pPr>
      <w:r>
        <w:rPr/>
        <w:t>DDŠ</w:t>
        <w:tab/>
        <w:t>Dětský domov se</w:t>
      </w:r>
      <w:r>
        <w:rPr>
          <w:spacing w:val="-7"/>
        </w:rPr>
        <w:t xml:space="preserve"> </w:t>
      </w:r>
      <w:r>
        <w:rPr/>
        <w:t>školou</w:t>
      </w:r>
    </w:p>
    <w:p>
      <w:pPr>
        <w:pStyle w:val="BodyText"/>
        <w:tabs>
          <w:tab w:val="clear" w:pos="720"/>
          <w:tab w:val="left" w:pos="1543" w:leader="none"/>
        </w:tabs>
        <w:spacing w:before="136" w:after="0"/>
        <w:rPr/>
      </w:pPr>
      <w:r>
        <w:rPr/>
        <w:t>DDÚ</w:t>
        <w:tab/>
        <w:t>Dětský diagnostický</w:t>
      </w:r>
      <w:r>
        <w:rPr>
          <w:spacing w:val="-10"/>
        </w:rPr>
        <w:t xml:space="preserve"> </w:t>
      </w:r>
      <w:r>
        <w:rPr/>
        <w:t>ústav</w:t>
      </w:r>
    </w:p>
    <w:p>
      <w:pPr>
        <w:pStyle w:val="BodyText"/>
        <w:tabs>
          <w:tab w:val="clear" w:pos="720"/>
          <w:tab w:val="left" w:pos="1543" w:leader="none"/>
        </w:tabs>
        <w:spacing w:before="140" w:after="0"/>
        <w:rPr/>
      </w:pPr>
      <w:r>
        <w:rPr/>
        <w:t>DD</w:t>
        <w:tab/>
        <w:t>Dětský</w:t>
      </w:r>
      <w:r>
        <w:rPr>
          <w:spacing w:val="-5"/>
        </w:rPr>
        <w:t xml:space="preserve"> </w:t>
      </w:r>
      <w:r>
        <w:rPr/>
        <w:t>domov</w:t>
      </w:r>
    </w:p>
    <w:p>
      <w:pPr>
        <w:pStyle w:val="BodyText"/>
        <w:tabs>
          <w:tab w:val="clear" w:pos="720"/>
          <w:tab w:val="left" w:pos="1543" w:leader="none"/>
        </w:tabs>
        <w:spacing w:lineRule="auto" w:line="360" w:before="136" w:after="0"/>
        <w:ind w:hanging="0" w:left="132" w:right="4038"/>
        <w:rPr/>
      </w:pPr>
      <w:r>
        <w:rPr/>
        <w:t>OSPOD</w:t>
        <w:tab/>
        <w:t>Orgán sociálně právní ochrany dítěte MŠMT</w:t>
        <w:tab/>
        <w:t>Ministerstvo školství mládeže a tělovýchovy KHK</w:t>
        <w:tab/>
        <w:t>Královéhradecký</w:t>
      </w:r>
      <w:r>
        <w:rPr>
          <w:spacing w:val="-6"/>
        </w:rPr>
        <w:t xml:space="preserve"> </w:t>
      </w:r>
      <w:r>
        <w:rPr/>
        <w:t>kraj</w:t>
      </w:r>
    </w:p>
    <w:p>
      <w:pPr>
        <w:pStyle w:val="BodyText"/>
        <w:tabs>
          <w:tab w:val="clear" w:pos="720"/>
          <w:tab w:val="left" w:pos="1543" w:leader="none"/>
        </w:tabs>
        <w:spacing w:before="2" w:after="0"/>
        <w:rPr/>
      </w:pPr>
      <w:r>
        <w:rPr/>
        <w:t>SOU</w:t>
        <w:tab/>
        <w:t>Střední odborné</w:t>
      </w:r>
      <w:r>
        <w:rPr>
          <w:spacing w:val="-2"/>
        </w:rPr>
        <w:t xml:space="preserve"> </w:t>
      </w:r>
      <w:r>
        <w:rPr/>
        <w:t>učiliště</w:t>
      </w:r>
    </w:p>
    <w:p>
      <w:pPr>
        <w:pStyle w:val="BodyText"/>
        <w:tabs>
          <w:tab w:val="clear" w:pos="720"/>
          <w:tab w:val="left" w:pos="1543" w:leader="none"/>
        </w:tabs>
        <w:spacing w:before="137" w:after="0"/>
        <w:rPr/>
      </w:pPr>
      <w:r>
        <w:rPr/>
        <w:t>MěP</w:t>
        <w:tab/>
        <w:t>Městská</w:t>
      </w:r>
      <w:r>
        <w:rPr>
          <w:spacing w:val="-2"/>
        </w:rPr>
        <w:t xml:space="preserve"> </w:t>
      </w:r>
      <w:r>
        <w:rPr/>
        <w:t>policie</w:t>
      </w:r>
    </w:p>
    <w:p>
      <w:pPr>
        <w:pStyle w:val="BodyText"/>
        <w:tabs>
          <w:tab w:val="clear" w:pos="720"/>
          <w:tab w:val="left" w:pos="1543" w:leader="none"/>
        </w:tabs>
        <w:spacing w:before="139" w:after="0"/>
        <w:rPr/>
      </w:pPr>
      <w:r>
        <w:rPr/>
        <w:t>PPP</w:t>
        <w:tab/>
        <w:t>Pedagogicko psychologická</w:t>
      </w:r>
      <w:r>
        <w:rPr>
          <w:spacing w:val="-2"/>
        </w:rPr>
        <w:t xml:space="preserve"> </w:t>
      </w:r>
      <w:r>
        <w:rPr/>
        <w:t>poradna</w:t>
      </w:r>
    </w:p>
    <w:p>
      <w:pPr>
        <w:pStyle w:val="BodyText"/>
        <w:tabs>
          <w:tab w:val="clear" w:pos="720"/>
          <w:tab w:val="left" w:pos="1543" w:leader="none"/>
        </w:tabs>
        <w:spacing w:before="137" w:after="0"/>
        <w:rPr/>
      </w:pPr>
      <w:r>
        <w:rPr/>
        <w:t>SPC</w:t>
        <w:tab/>
        <w:t>Speciálně pedagogické</w:t>
      </w:r>
      <w:r>
        <w:rPr>
          <w:spacing w:val="-1"/>
        </w:rPr>
        <w:t xml:space="preserve"> </w:t>
      </w:r>
      <w:r>
        <w:rPr/>
        <w:t>centrum</w:t>
      </w:r>
    </w:p>
    <w:p>
      <w:pPr>
        <w:pStyle w:val="BodyText"/>
        <w:tabs>
          <w:tab w:val="clear" w:pos="720"/>
          <w:tab w:val="left" w:pos="1543" w:leader="none"/>
        </w:tabs>
        <w:spacing w:lineRule="auto" w:line="360" w:before="139" w:after="0"/>
        <w:ind w:hanging="0" w:left="132" w:right="4564"/>
        <w:rPr/>
      </w:pPr>
      <w:r>
        <w:rPr/>
        <w:t>SKPV</w:t>
        <w:tab/>
        <w:t>Služba kriminální policie a</w:t>
      </w:r>
      <w:r>
        <w:rPr>
          <w:spacing w:val="-12"/>
        </w:rPr>
        <w:t xml:space="preserve"> </w:t>
      </w:r>
      <w:r>
        <w:rPr/>
        <w:t>vyšetřování ADHD</w:t>
        <w:tab/>
        <w:t>Porucha pozornosti s</w:t>
      </w:r>
      <w:r>
        <w:rPr>
          <w:spacing w:val="-4"/>
        </w:rPr>
        <w:t xml:space="preserve"> </w:t>
      </w:r>
      <w:r>
        <w:rPr/>
        <w:t>hyperaktivitou</w:t>
      </w:r>
    </w:p>
    <w:p>
      <w:pPr>
        <w:pStyle w:val="BodyText"/>
        <w:tabs>
          <w:tab w:val="clear" w:pos="720"/>
          <w:tab w:val="left" w:pos="1543" w:leader="none"/>
        </w:tabs>
        <w:spacing w:lineRule="auto" w:line="360" w:before="139" w:after="0"/>
        <w:ind w:hanging="0" w:left="132" w:right="4564"/>
        <w:rPr/>
      </w:pPr>
      <w:r>
        <w:rPr/>
      </w:r>
    </w:p>
    <w:p>
      <w:pPr>
        <w:pStyle w:val="BodyText"/>
        <w:tabs>
          <w:tab w:val="clear" w:pos="720"/>
          <w:tab w:val="left" w:pos="1543" w:leader="none"/>
        </w:tabs>
        <w:spacing w:lineRule="auto" w:line="360" w:before="139" w:after="0"/>
        <w:ind w:hanging="0" w:left="132" w:right="4564"/>
        <w:rPr/>
      </w:pPr>
      <w:r>
        <w:rPr/>
      </w:r>
    </w:p>
    <w:p>
      <w:pPr>
        <w:pStyle w:val="Normal"/>
        <w:jc w:val="center"/>
        <w:rPr>
          <w:b/>
          <w:sz w:val="52"/>
          <w:szCs w:val="52"/>
        </w:rPr>
      </w:pPr>
      <w:r>
        <w:rPr>
          <w:b/>
          <w:sz w:val="52"/>
          <w:szCs w:val="52"/>
        </w:rPr>
      </w:r>
      <w:r>
        <w:br w:type="page"/>
      </w:r>
    </w:p>
    <w:p>
      <w:pPr>
        <w:pStyle w:val="Normal"/>
        <w:spacing w:before="0" w:after="0"/>
        <w:jc w:val="center"/>
        <w:rPr>
          <w:b/>
          <w:sz w:val="52"/>
          <w:szCs w:val="52"/>
        </w:rPr>
      </w:pPr>
      <w:r>
        <w:rPr>
          <w:b/>
          <w:sz w:val="52"/>
          <w:szCs w:val="52"/>
        </w:rPr>
        <w:t>Strategie předcházení školní neúspěšnosti</w:t>
      </w:r>
    </w:p>
    <w:p>
      <w:pPr>
        <w:pStyle w:val="Normal"/>
        <w:jc w:val="center"/>
        <w:rPr>
          <w:sz w:val="40"/>
          <w:szCs w:val="40"/>
        </w:rPr>
      </w:pPr>
      <w:r>
        <w:rPr>
          <w:sz w:val="40"/>
          <w:szCs w:val="40"/>
        </w:rPr>
        <w:t>(příloha Preventivního programu)</w:t>
      </w:r>
    </w:p>
    <w:p>
      <w:pPr>
        <w:pStyle w:val="Normal"/>
        <w:spacing w:lineRule="auto" w:line="360"/>
        <w:ind w:hanging="0" w:left="581" w:right="555"/>
        <w:jc w:val="center"/>
        <w:rPr>
          <w:sz w:val="28"/>
          <w:szCs w:val="28"/>
        </w:rPr>
      </w:pPr>
      <w:r>
        <w:rPr>
          <w:sz w:val="28"/>
          <w:szCs w:val="28"/>
        </w:rPr>
        <w:t>Dětský domov se školou, ZŠ a ŠJ</w:t>
      </w:r>
    </w:p>
    <w:p>
      <w:pPr>
        <w:pStyle w:val="Normal"/>
        <w:spacing w:lineRule="auto" w:line="360"/>
        <w:ind w:hanging="0" w:left="581" w:right="555"/>
        <w:jc w:val="center"/>
        <w:rPr>
          <w:sz w:val="28"/>
          <w:szCs w:val="28"/>
        </w:rPr>
      </w:pPr>
      <w:r>
        <w:rPr>
          <w:sz w:val="28"/>
          <w:szCs w:val="28"/>
        </w:rPr>
        <w:t>Vrchlabí, Al. Jiráska 617</w:t>
      </w:r>
    </w:p>
    <w:p>
      <w:pPr>
        <w:pStyle w:val="Normal"/>
        <w:spacing w:lineRule="auto" w:line="360"/>
        <w:ind w:hanging="0" w:left="581" w:right="555"/>
        <w:rPr>
          <w:sz w:val="28"/>
          <w:szCs w:val="28"/>
        </w:rPr>
      </w:pPr>
      <w:r>
        <w:rPr>
          <w:sz w:val="28"/>
          <w:szCs w:val="28"/>
        </w:rPr>
      </w:r>
    </w:p>
    <w:p>
      <w:pPr>
        <w:pStyle w:val="ListParagraph"/>
        <w:numPr>
          <w:ilvl w:val="0"/>
          <w:numId w:val="16"/>
        </w:numPr>
        <w:spacing w:lineRule="auto" w:line="360" w:before="0" w:after="160"/>
        <w:ind w:hanging="360" w:left="1301" w:right="555"/>
        <w:contextualSpacing/>
        <w:jc w:val="both"/>
        <w:rPr>
          <w:sz w:val="24"/>
          <w:szCs w:val="24"/>
        </w:rPr>
      </w:pPr>
      <w:r>
        <w:rPr>
          <w:sz w:val="24"/>
          <w:szCs w:val="24"/>
        </w:rPr>
        <w:t>U žáků se speciálními vzdělávacími potřebami učitelé pracují dle vypracovaného IVP a doporučení z SPC/PPP.</w:t>
      </w:r>
    </w:p>
    <w:p>
      <w:pPr>
        <w:pStyle w:val="ListParagraph"/>
        <w:numPr>
          <w:ilvl w:val="0"/>
          <w:numId w:val="16"/>
        </w:numPr>
        <w:spacing w:lineRule="auto" w:line="360" w:before="0" w:after="160"/>
        <w:ind w:hanging="360" w:left="1301" w:right="555"/>
        <w:contextualSpacing/>
        <w:jc w:val="both"/>
        <w:rPr>
          <w:sz w:val="24"/>
          <w:szCs w:val="24"/>
        </w:rPr>
      </w:pPr>
      <w:r>
        <w:rPr>
          <w:sz w:val="24"/>
          <w:szCs w:val="24"/>
        </w:rPr>
        <w:t>Vyučující úzce spolupracují se všemi pracovníky zařízení - nočními a denními vychovateli, etopedem/metodikem prevence atd. a předávají si informace o aktuálním “naladění“.</w:t>
      </w:r>
    </w:p>
    <w:p>
      <w:pPr>
        <w:pStyle w:val="ListParagraph"/>
        <w:numPr>
          <w:ilvl w:val="0"/>
          <w:numId w:val="16"/>
        </w:numPr>
        <w:spacing w:lineRule="auto" w:line="360" w:before="0" w:after="160"/>
        <w:ind w:hanging="360" w:left="1301" w:right="555"/>
        <w:contextualSpacing/>
        <w:jc w:val="both"/>
        <w:rPr>
          <w:sz w:val="24"/>
          <w:szCs w:val="24"/>
        </w:rPr>
      </w:pPr>
      <w:r>
        <w:rPr>
          <w:sz w:val="24"/>
          <w:szCs w:val="24"/>
        </w:rPr>
        <w:t>Děti mají přímo během vyučování i po skončení výuky možnost požádat o intervenci etopeda/metodika prevence.</w:t>
      </w:r>
    </w:p>
    <w:p>
      <w:pPr>
        <w:pStyle w:val="ListParagraph"/>
        <w:numPr>
          <w:ilvl w:val="0"/>
          <w:numId w:val="16"/>
        </w:numPr>
        <w:spacing w:lineRule="auto" w:line="360" w:before="0" w:after="160"/>
        <w:ind w:hanging="360" w:left="1301" w:right="555"/>
        <w:contextualSpacing/>
        <w:jc w:val="both"/>
        <w:rPr>
          <w:sz w:val="24"/>
          <w:szCs w:val="24"/>
        </w:rPr>
      </w:pPr>
      <w:r>
        <w:rPr>
          <w:sz w:val="24"/>
          <w:szCs w:val="24"/>
        </w:rPr>
        <w:t>V případě nastalé krizové situace ve třídě, si etoped/metodik prevence přebírá dítě ke zklidnění.</w:t>
      </w:r>
    </w:p>
    <w:p>
      <w:pPr>
        <w:pStyle w:val="ListParagraph"/>
        <w:numPr>
          <w:ilvl w:val="0"/>
          <w:numId w:val="16"/>
        </w:numPr>
        <w:spacing w:lineRule="auto" w:line="360" w:before="0" w:after="160"/>
        <w:ind w:hanging="360" w:left="1301" w:right="555"/>
        <w:contextualSpacing/>
        <w:jc w:val="both"/>
        <w:rPr>
          <w:sz w:val="24"/>
          <w:szCs w:val="24"/>
        </w:rPr>
      </w:pPr>
      <w:r>
        <w:rPr>
          <w:sz w:val="24"/>
          <w:szCs w:val="24"/>
        </w:rPr>
        <w:t>Ve škole je přítomna asistentka pedagoga, která pomáhá dětem ve výuce dle aktuální potřeby a instrukcí vyučujícího.</w:t>
      </w:r>
    </w:p>
    <w:p>
      <w:pPr>
        <w:pStyle w:val="ListParagraph"/>
        <w:numPr>
          <w:ilvl w:val="0"/>
          <w:numId w:val="16"/>
        </w:numPr>
        <w:spacing w:lineRule="auto" w:line="360" w:before="0" w:after="160"/>
        <w:ind w:hanging="360" w:left="1301" w:right="555"/>
        <w:contextualSpacing/>
        <w:jc w:val="both"/>
        <w:rPr>
          <w:sz w:val="24"/>
          <w:szCs w:val="24"/>
        </w:rPr>
      </w:pPr>
      <w:r>
        <w:rPr>
          <w:sz w:val="24"/>
          <w:szCs w:val="24"/>
        </w:rPr>
        <w:t>Děti mají možnost konzultace s vyučujícím i po skončení výuky.</w:t>
      </w:r>
    </w:p>
    <w:p>
      <w:pPr>
        <w:pStyle w:val="ListParagraph"/>
        <w:numPr>
          <w:ilvl w:val="0"/>
          <w:numId w:val="16"/>
        </w:numPr>
        <w:spacing w:lineRule="auto" w:line="360" w:before="0" w:after="160"/>
        <w:ind w:hanging="360" w:left="1301" w:right="555"/>
        <w:contextualSpacing/>
        <w:jc w:val="both"/>
        <w:rPr>
          <w:sz w:val="24"/>
          <w:szCs w:val="24"/>
        </w:rPr>
      </w:pPr>
      <w:r>
        <w:rPr>
          <w:sz w:val="24"/>
          <w:szCs w:val="24"/>
        </w:rPr>
        <w:t>Pedagogové individualizují výuku a celkový přístup k dětem, tak aby docílili co nejlepších podmínek vyučování pro každé dítě.</w:t>
      </w:r>
    </w:p>
    <w:p>
      <w:pPr>
        <w:pStyle w:val="ListParagraph"/>
        <w:numPr>
          <w:ilvl w:val="0"/>
          <w:numId w:val="16"/>
        </w:numPr>
        <w:spacing w:lineRule="auto" w:line="360" w:before="0" w:after="160"/>
        <w:ind w:hanging="360" w:left="1301" w:right="555"/>
        <w:contextualSpacing/>
        <w:jc w:val="both"/>
        <w:rPr>
          <w:sz w:val="24"/>
          <w:szCs w:val="24"/>
        </w:rPr>
      </w:pPr>
      <w:r>
        <w:rPr>
          <w:sz w:val="24"/>
          <w:szCs w:val="24"/>
        </w:rPr>
        <w:t>Při odpolední přípravě na vyučování jsou dětem k dispozici vychovatelé na skupinách. Pomáhají jim s domácími úkoly, při opakování učiva před písemnou zkouškou i v pochopení nové látky.</w:t>
      </w:r>
    </w:p>
    <w:p>
      <w:pPr>
        <w:pStyle w:val="ListParagraph"/>
        <w:numPr>
          <w:ilvl w:val="0"/>
          <w:numId w:val="16"/>
        </w:numPr>
        <w:spacing w:lineRule="auto" w:line="360" w:before="0" w:after="160"/>
        <w:ind w:hanging="360" w:left="1301" w:right="555"/>
        <w:contextualSpacing/>
        <w:jc w:val="both"/>
        <w:rPr>
          <w:sz w:val="24"/>
          <w:szCs w:val="24"/>
        </w:rPr>
      </w:pPr>
      <w:r>
        <w:rPr>
          <w:sz w:val="24"/>
          <w:szCs w:val="24"/>
        </w:rPr>
        <w:t>Dětem jsou poskytovány nebo zapůjčovány všechny potřebné pomůcky pro vyučování.</w:t>
      </w:r>
    </w:p>
    <w:p>
      <w:pPr>
        <w:pStyle w:val="ListParagraph"/>
        <w:numPr>
          <w:ilvl w:val="0"/>
          <w:numId w:val="0"/>
        </w:numPr>
        <w:spacing w:lineRule="auto" w:line="360" w:before="0" w:after="160"/>
        <w:ind w:hanging="0" w:left="941" w:right="555"/>
        <w:contextualSpacing/>
        <w:jc w:val="both"/>
        <w:rPr/>
      </w:pPr>
      <w:r>
        <w:rPr/>
      </w:r>
    </w:p>
    <w:p>
      <w:pPr>
        <w:pStyle w:val="ListParagraph"/>
        <w:spacing w:lineRule="auto" w:line="360"/>
        <w:ind w:hanging="139" w:left="1301" w:right="555"/>
        <w:rPr>
          <w:sz w:val="28"/>
          <w:szCs w:val="28"/>
        </w:rPr>
      </w:pPr>
      <w:r>
        <w:rPr>
          <w:sz w:val="28"/>
          <w:szCs w:val="28"/>
        </w:rPr>
      </w:r>
    </w:p>
    <w:p>
      <w:pPr>
        <w:pStyle w:val="BodyText"/>
        <w:tabs>
          <w:tab w:val="clear" w:pos="720"/>
          <w:tab w:val="left" w:pos="1543" w:leader="none"/>
        </w:tabs>
        <w:spacing w:lineRule="auto" w:line="360" w:before="139" w:after="0"/>
        <w:ind w:hanging="0" w:left="132" w:right="4564"/>
        <w:rPr/>
      </w:pPr>
      <w:r>
        <w:rPr/>
      </w:r>
    </w:p>
    <w:sectPr>
      <w:footerReference w:type="even" r:id="rId50"/>
      <w:footerReference w:type="default" r:id="rId51"/>
      <w:footerReference w:type="first" r:id="rId52"/>
      <w:type w:val="nextPage"/>
      <w:pgSz w:w="11906" w:h="16838"/>
      <w:pgMar w:left="1000" w:right="1020" w:gutter="0" w:header="0" w:top="1600" w:footer="708" w:bottom="900"/>
      <w:pgNumType w:start="20"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Tahoma">
    <w:charset w:val="ee"/>
    <w:family w:val="roman"/>
    <w:pitch w:val="variable"/>
  </w:font>
  <w:font w:name="OpenSymbol">
    <w:altName w:val="Arial Unicode MS"/>
    <w:charset w:val="02"/>
    <w:family w:val="roman"/>
    <w:pitch w:val="variable"/>
  </w:font>
  <w:font w:name="Liberation Sans">
    <w:altName w:val="Arial"/>
    <w:charset w:val="ee"/>
    <w:family w:val="swiss"/>
    <w:pitch w:val="variable"/>
  </w:font>
  <w:font w:name="Arial">
    <w:charset w:val="ee"/>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ind w:hanging="0" w:left="0"/>
      <w:rPr>
        <w:sz w:val="20"/>
      </w:rPr>
    </w:pPr>
    <w:r>
      <w:rPr>
        <w:sz w:val="20"/>
      </w:rPr>
      <mc:AlternateContent>
        <mc:Choice Requires="wps">
          <w:drawing>
            <wp:anchor distT="0" distB="0" distL="0" distR="0" simplePos="0" relativeHeight="2" behindDoc="1" locked="0" layoutInCell="0" allowOverlap="1">
              <wp:simplePos x="0" y="0"/>
              <wp:positionH relativeFrom="page">
                <wp:posOffset>3716020</wp:posOffset>
              </wp:positionH>
              <wp:positionV relativeFrom="page">
                <wp:posOffset>10053320</wp:posOffset>
              </wp:positionV>
              <wp:extent cx="130810" cy="198120"/>
              <wp:effectExtent l="0" t="0" r="0" b="0"/>
              <wp:wrapNone/>
              <wp:docPr id="1" name="Obrázek1"/>
              <a:graphic xmlns:a="http://schemas.openxmlformats.org/drawingml/2006/main">
                <a:graphicData uri="http://schemas.microsoft.com/office/word/2010/wordprocessingShape">
                  <wps:wsp>
                    <wps:cNvSpPr/>
                    <wps:spPr>
                      <a:xfrm>
                        <a:off x="0" y="0"/>
                        <a:ext cx="130680" cy="198000"/>
                      </a:xfrm>
                      <a:prstGeom prst="rect">
                        <a:avLst/>
                      </a:prstGeom>
                      <a:noFill/>
                      <a:ln w="0">
                        <a:noFill/>
                      </a:ln>
                    </wps:spPr>
                    <wps:style>
                      <a:lnRef idx="0"/>
                      <a:fillRef idx="0"/>
                      <a:effectRef idx="0"/>
                      <a:fontRef idx="minor"/>
                    </wps:style>
                    <wps:txb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1</w:t>
                          </w:r>
                          <w:r>
                            <w:rPr>
                              <w:color w:val="000000"/>
                            </w:rPr>
                            <w:fldChar w:fldCharType="end"/>
                          </w:r>
                        </w:p>
                      </w:txbxContent>
                    </wps:txbx>
                    <wps:bodyPr lIns="0" tIns="0" rIns="0" bIns="0" anchor="t">
                      <a:noAutofit/>
                    </wps:bodyPr>
                  </wps:wsp>
                </a:graphicData>
              </a:graphic>
            </wp:anchor>
          </w:drawing>
        </mc:Choice>
        <mc:Fallback>
          <w:pict>
            <v:rect id="shape_0" stroked="f" o:allowincell="f" style="position:absolute;margin-left:292.6pt;margin-top:791.6pt;width:10.25pt;height:15.55pt;mso-wrap-style:square;v-text-anchor:top;mso-position-horizontal-relative:page;mso-position-vertical-relative:page">
              <v:fill o:detectmouseclick="t" on="false"/>
              <v:stroke color="#3465a4" joinstyle="round" endcap="flat"/>
              <v:textbo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1</w:t>
                    </w:r>
                    <w:r>
                      <w:rPr>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ind w:hanging="0" w:left="0"/>
      <w:rPr>
        <w:sz w:val="20"/>
      </w:rPr>
    </w:pPr>
    <w:r>
      <w:rPr>
        <w:sz w:val="20"/>
      </w:rPr>
      <mc:AlternateContent>
        <mc:Choice Requires="wps">
          <w:drawing>
            <wp:anchor distT="0" distB="0" distL="0" distR="0" simplePos="0" relativeHeight="2" behindDoc="1" locked="0" layoutInCell="0" allowOverlap="1">
              <wp:simplePos x="0" y="0"/>
              <wp:positionH relativeFrom="page">
                <wp:posOffset>3716020</wp:posOffset>
              </wp:positionH>
              <wp:positionV relativeFrom="page">
                <wp:posOffset>10053320</wp:posOffset>
              </wp:positionV>
              <wp:extent cx="130810" cy="198120"/>
              <wp:effectExtent l="0" t="0" r="0" b="0"/>
              <wp:wrapNone/>
              <wp:docPr id="2" name="Obrázek1"/>
              <a:graphic xmlns:a="http://schemas.openxmlformats.org/drawingml/2006/main">
                <a:graphicData uri="http://schemas.microsoft.com/office/word/2010/wordprocessingShape">
                  <wps:wsp>
                    <wps:cNvSpPr/>
                    <wps:spPr>
                      <a:xfrm>
                        <a:off x="0" y="0"/>
                        <a:ext cx="130680" cy="198000"/>
                      </a:xfrm>
                      <a:prstGeom prst="rect">
                        <a:avLst/>
                      </a:prstGeom>
                      <a:noFill/>
                      <a:ln w="0">
                        <a:noFill/>
                      </a:ln>
                    </wps:spPr>
                    <wps:style>
                      <a:lnRef idx="0"/>
                      <a:fillRef idx="0"/>
                      <a:effectRef idx="0"/>
                      <a:fontRef idx="minor"/>
                    </wps:style>
                    <wps:txb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1</w:t>
                          </w:r>
                          <w:r>
                            <w:rPr>
                              <w:color w:val="000000"/>
                            </w:rPr>
                            <w:fldChar w:fldCharType="end"/>
                          </w:r>
                        </w:p>
                      </w:txbxContent>
                    </wps:txbx>
                    <wps:bodyPr lIns="0" tIns="0" rIns="0" bIns="0" anchor="t">
                      <a:noAutofit/>
                    </wps:bodyPr>
                  </wps:wsp>
                </a:graphicData>
              </a:graphic>
            </wp:anchor>
          </w:drawing>
        </mc:Choice>
        <mc:Fallback>
          <w:pict>
            <v:rect id="shape_0" stroked="f" o:allowincell="f" style="position:absolute;margin-left:292.6pt;margin-top:791.6pt;width:10.25pt;height:15.55pt;mso-wrap-style:square;v-text-anchor:top;mso-position-horizontal-relative:page;mso-position-vertical-relative:page">
              <v:fill o:detectmouseclick="t" on="false"/>
              <v:stroke color="#3465a4" joinstyle="round" endcap="flat"/>
              <v:textbo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1</w:t>
                    </w:r>
                    <w:r>
                      <w:rPr>
                        <w:color w:val="000000"/>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ind w:hanging="0" w:left="0"/>
      <w:rPr>
        <w:sz w:val="19"/>
      </w:rPr>
    </w:pPr>
    <w:r>
      <w:rPr>
        <w:sz w:val="19"/>
      </w:rPr>
      <mc:AlternateContent>
        <mc:Choice Requires="wps">
          <w:drawing>
            <wp:anchor distT="0" distB="0" distL="0" distR="0" simplePos="0" relativeHeight="7" behindDoc="1" locked="0" layoutInCell="0" allowOverlap="1">
              <wp:simplePos x="0" y="0"/>
              <wp:positionH relativeFrom="page">
                <wp:posOffset>3677920</wp:posOffset>
              </wp:positionH>
              <wp:positionV relativeFrom="page">
                <wp:posOffset>10053320</wp:posOffset>
              </wp:positionV>
              <wp:extent cx="207010" cy="198120"/>
              <wp:effectExtent l="0" t="0" r="0" b="0"/>
              <wp:wrapNone/>
              <wp:docPr id="3" name="Obrázek2"/>
              <a:graphic xmlns:a="http://schemas.openxmlformats.org/drawingml/2006/main">
                <a:graphicData uri="http://schemas.microsoft.com/office/word/2010/wordprocessingShape">
                  <wps:wsp>
                    <wps:cNvSpPr/>
                    <wps:spPr>
                      <a:xfrm>
                        <a:off x="0" y="0"/>
                        <a:ext cx="207000" cy="198000"/>
                      </a:xfrm>
                      <a:prstGeom prst="rect">
                        <a:avLst/>
                      </a:prstGeom>
                      <a:noFill/>
                      <a:ln w="0">
                        <a:noFill/>
                      </a:ln>
                    </wps:spPr>
                    <wps:style>
                      <a:lnRef idx="0"/>
                      <a:fillRef idx="0"/>
                      <a:effectRef idx="0"/>
                      <a:fontRef idx="minor"/>
                    </wps:style>
                    <wps:txb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11</w:t>
                          </w:r>
                          <w:r>
                            <w:rPr>
                              <w:color w:val="000000"/>
                            </w:rPr>
                            <w:fldChar w:fldCharType="end"/>
                          </w:r>
                        </w:p>
                      </w:txbxContent>
                    </wps:txbx>
                    <wps:bodyPr lIns="0" tIns="0" rIns="0" bIns="0" anchor="t">
                      <a:noAutofit/>
                    </wps:bodyPr>
                  </wps:wsp>
                </a:graphicData>
              </a:graphic>
            </wp:anchor>
          </w:drawing>
        </mc:Choice>
        <mc:Fallback>
          <w:pict>
            <v:rect id="shape_0" stroked="f" o:allowincell="f" style="position:absolute;margin-left:289.6pt;margin-top:791.6pt;width:16.25pt;height:15.55pt;mso-wrap-style:square;v-text-anchor:top;mso-position-horizontal-relative:page;mso-position-vertical-relative:page">
              <v:fill o:detectmouseclick="t" on="false"/>
              <v:stroke color="#3465a4" joinstyle="round" endcap="flat"/>
              <v:textbo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11</w:t>
                    </w:r>
                    <w:r>
                      <w:rPr>
                        <w:color w:val="000000"/>
                      </w:rPr>
                      <w:fldChar w:fldCharType="end"/>
                    </w:r>
                  </w:p>
                </w:txbxContent>
              </v:textbox>
              <w10:wrap type="none"/>
            </v:rect>
          </w:pict>
        </mc:Fallback>
      </mc:AlternateConten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ind w:hanging="0" w:left="0"/>
      <w:rPr>
        <w:sz w:val="19"/>
      </w:rPr>
    </w:pPr>
    <w:r>
      <w:rPr>
        <w:sz w:val="19"/>
      </w:rPr>
      <mc:AlternateContent>
        <mc:Choice Requires="wps">
          <w:drawing>
            <wp:anchor distT="0" distB="0" distL="0" distR="0" simplePos="0" relativeHeight="7" behindDoc="1" locked="0" layoutInCell="0" allowOverlap="1">
              <wp:simplePos x="0" y="0"/>
              <wp:positionH relativeFrom="page">
                <wp:posOffset>3677920</wp:posOffset>
              </wp:positionH>
              <wp:positionV relativeFrom="page">
                <wp:posOffset>10053320</wp:posOffset>
              </wp:positionV>
              <wp:extent cx="207010" cy="198120"/>
              <wp:effectExtent l="0" t="0" r="0" b="0"/>
              <wp:wrapNone/>
              <wp:docPr id="4" name="Obrázek2"/>
              <a:graphic xmlns:a="http://schemas.openxmlformats.org/drawingml/2006/main">
                <a:graphicData uri="http://schemas.microsoft.com/office/word/2010/wordprocessingShape">
                  <wps:wsp>
                    <wps:cNvSpPr/>
                    <wps:spPr>
                      <a:xfrm>
                        <a:off x="0" y="0"/>
                        <a:ext cx="207000" cy="198000"/>
                      </a:xfrm>
                      <a:prstGeom prst="rect">
                        <a:avLst/>
                      </a:prstGeom>
                      <a:noFill/>
                      <a:ln w="0">
                        <a:noFill/>
                      </a:ln>
                    </wps:spPr>
                    <wps:style>
                      <a:lnRef idx="0"/>
                      <a:fillRef idx="0"/>
                      <a:effectRef idx="0"/>
                      <a:fontRef idx="minor"/>
                    </wps:style>
                    <wps:txb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11</w:t>
                          </w:r>
                          <w:r>
                            <w:rPr>
                              <w:color w:val="000000"/>
                            </w:rPr>
                            <w:fldChar w:fldCharType="end"/>
                          </w:r>
                        </w:p>
                      </w:txbxContent>
                    </wps:txbx>
                    <wps:bodyPr lIns="0" tIns="0" rIns="0" bIns="0" anchor="t">
                      <a:noAutofit/>
                    </wps:bodyPr>
                  </wps:wsp>
                </a:graphicData>
              </a:graphic>
            </wp:anchor>
          </w:drawing>
        </mc:Choice>
        <mc:Fallback>
          <w:pict>
            <v:rect id="shape_0" stroked="f" o:allowincell="f" style="position:absolute;margin-left:289.6pt;margin-top:791.6pt;width:16.25pt;height:15.55pt;mso-wrap-style:square;v-text-anchor:top;mso-position-horizontal-relative:page;mso-position-vertical-relative:page">
              <v:fill o:detectmouseclick="t" on="false"/>
              <v:stroke color="#3465a4" joinstyle="round" endcap="flat"/>
              <v:textbo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11</w:t>
                    </w:r>
                    <w:r>
                      <w:rPr>
                        <w:color w:val="000000"/>
                      </w:rPr>
                      <w:fldChar w:fldCharType="end"/>
                    </w:r>
                  </w:p>
                </w:txbxContent>
              </v:textbox>
              <w10:wrap type="none"/>
            </v:rect>
          </w:pict>
        </mc:Fallback>
      </mc:AlternateConten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ind w:hanging="0" w:left="0"/>
      <w:rPr>
        <w:sz w:val="20"/>
      </w:rPr>
    </w:pPr>
    <w:r>
      <w:rPr>
        <w:sz w:val="20"/>
      </w:rPr>
      <mc:AlternateContent>
        <mc:Choice Requires="wps">
          <w:drawing>
            <wp:anchor distT="0" distB="0" distL="0" distR="0" simplePos="0" relativeHeight="16" behindDoc="1" locked="0" layoutInCell="0" allowOverlap="1">
              <wp:simplePos x="0" y="0"/>
              <wp:positionH relativeFrom="page">
                <wp:posOffset>3677920</wp:posOffset>
              </wp:positionH>
              <wp:positionV relativeFrom="page">
                <wp:posOffset>10053320</wp:posOffset>
              </wp:positionV>
              <wp:extent cx="207010" cy="198120"/>
              <wp:effectExtent l="0" t="0" r="0" b="0"/>
              <wp:wrapNone/>
              <wp:docPr id="5" name="Obrázek3"/>
              <a:graphic xmlns:a="http://schemas.openxmlformats.org/drawingml/2006/main">
                <a:graphicData uri="http://schemas.microsoft.com/office/word/2010/wordprocessingShape">
                  <wps:wsp>
                    <wps:cNvSpPr/>
                    <wps:spPr>
                      <a:xfrm>
                        <a:off x="0" y="0"/>
                        <a:ext cx="207000" cy="198000"/>
                      </a:xfrm>
                      <a:prstGeom prst="rect">
                        <a:avLst/>
                      </a:prstGeom>
                      <a:noFill/>
                      <a:ln w="0">
                        <a:noFill/>
                      </a:ln>
                    </wps:spPr>
                    <wps:style>
                      <a:lnRef idx="0"/>
                      <a:fillRef idx="0"/>
                      <a:effectRef idx="0"/>
                      <a:fontRef idx="minor"/>
                    </wps:style>
                    <wps:txb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23</w:t>
                          </w:r>
                          <w:r>
                            <w:rPr>
                              <w:color w:val="000000"/>
                            </w:rPr>
                            <w:fldChar w:fldCharType="end"/>
                          </w:r>
                        </w:p>
                      </w:txbxContent>
                    </wps:txbx>
                    <wps:bodyPr lIns="0" tIns="0" rIns="0" bIns="0" anchor="t">
                      <a:noAutofit/>
                    </wps:bodyPr>
                  </wps:wsp>
                </a:graphicData>
              </a:graphic>
            </wp:anchor>
          </w:drawing>
        </mc:Choice>
        <mc:Fallback>
          <w:pict>
            <v:rect id="shape_0" stroked="f" o:allowincell="f" style="position:absolute;margin-left:289.6pt;margin-top:791.6pt;width:16.25pt;height:15.55pt;mso-wrap-style:square;v-text-anchor:top;mso-position-horizontal-relative:page;mso-position-vertical-relative:page">
              <v:fill o:detectmouseclick="t" on="false"/>
              <v:stroke color="#3465a4" joinstyle="round" endcap="flat"/>
              <v:textbo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23</w:t>
                    </w:r>
                    <w:r>
                      <w:rPr>
                        <w:color w:val="000000"/>
                      </w:rPr>
                      <w:fldChar w:fldCharType="end"/>
                    </w:r>
                  </w:p>
                </w:txbxContent>
              </v:textbox>
              <w10:wrap type="none"/>
            </v:rect>
          </w:pict>
        </mc:Fallback>
      </mc:AlternateConten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ind w:hanging="0" w:left="0"/>
      <w:rPr>
        <w:sz w:val="20"/>
      </w:rPr>
    </w:pPr>
    <w:r>
      <w:rPr>
        <w:sz w:val="20"/>
      </w:rPr>
      <mc:AlternateContent>
        <mc:Choice Requires="wps">
          <w:drawing>
            <wp:anchor distT="0" distB="0" distL="0" distR="0" simplePos="0" relativeHeight="16" behindDoc="1" locked="0" layoutInCell="0" allowOverlap="1">
              <wp:simplePos x="0" y="0"/>
              <wp:positionH relativeFrom="page">
                <wp:posOffset>3677920</wp:posOffset>
              </wp:positionH>
              <wp:positionV relativeFrom="page">
                <wp:posOffset>10053320</wp:posOffset>
              </wp:positionV>
              <wp:extent cx="207010" cy="198120"/>
              <wp:effectExtent l="0" t="0" r="0" b="0"/>
              <wp:wrapNone/>
              <wp:docPr id="6" name="Obrázek3"/>
              <a:graphic xmlns:a="http://schemas.openxmlformats.org/drawingml/2006/main">
                <a:graphicData uri="http://schemas.microsoft.com/office/word/2010/wordprocessingShape">
                  <wps:wsp>
                    <wps:cNvSpPr/>
                    <wps:spPr>
                      <a:xfrm>
                        <a:off x="0" y="0"/>
                        <a:ext cx="207000" cy="198000"/>
                      </a:xfrm>
                      <a:prstGeom prst="rect">
                        <a:avLst/>
                      </a:prstGeom>
                      <a:noFill/>
                      <a:ln w="0">
                        <a:noFill/>
                      </a:ln>
                    </wps:spPr>
                    <wps:style>
                      <a:lnRef idx="0"/>
                      <a:fillRef idx="0"/>
                      <a:effectRef idx="0"/>
                      <a:fontRef idx="minor"/>
                    </wps:style>
                    <wps:txb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23</w:t>
                          </w:r>
                          <w:r>
                            <w:rPr>
                              <w:color w:val="000000"/>
                            </w:rPr>
                            <w:fldChar w:fldCharType="end"/>
                          </w:r>
                        </w:p>
                      </w:txbxContent>
                    </wps:txbx>
                    <wps:bodyPr lIns="0" tIns="0" rIns="0" bIns="0" anchor="t">
                      <a:noAutofit/>
                    </wps:bodyPr>
                  </wps:wsp>
                </a:graphicData>
              </a:graphic>
            </wp:anchor>
          </w:drawing>
        </mc:Choice>
        <mc:Fallback>
          <w:pict>
            <v:rect id="shape_0" stroked="f" o:allowincell="f" style="position:absolute;margin-left:289.6pt;margin-top:791.6pt;width:16.25pt;height:15.55pt;mso-wrap-style:square;v-text-anchor:top;mso-position-horizontal-relative:page;mso-position-vertical-relative:page">
              <v:fill o:detectmouseclick="t" on="false"/>
              <v:stroke color="#3465a4" joinstyle="round" endcap="flat"/>
              <v:textbox>
                <w:txbxContent>
                  <w:p>
                    <w:pPr>
                      <w:pStyle w:val="BodyText"/>
                      <w:spacing w:before="10" w:after="0"/>
                      <w:ind w:hanging="0" w:left="40"/>
                      <w:rPr>
                        <w:color w:val="000000"/>
                      </w:rPr>
                    </w:pPr>
                    <w:r>
                      <w:rPr>
                        <w:color w:val="000000"/>
                      </w:rPr>
                      <w:fldChar w:fldCharType="begin"/>
                    </w:r>
                    <w:r>
                      <w:rPr>
                        <w:color w:val="000000"/>
                      </w:rPr>
                      <w:instrText xml:space="preserve"> PAGE </w:instrText>
                    </w:r>
                    <w:r>
                      <w:rPr>
                        <w:color w:val="000000"/>
                      </w:rPr>
                      <w:fldChar w:fldCharType="separate"/>
                    </w:r>
                    <w:r>
                      <w:rPr>
                        <w:color w:val="000000"/>
                      </w:rPr>
                      <w:t>23</w:t>
                    </w:r>
                    <w:r>
                      <w:rPr>
                        <w:color w:val="000000"/>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838" w:hanging="360"/>
      </w:pPr>
      <w:rPr>
        <w:rFonts w:ascii="Symbol" w:hAnsi="Symbol" w:cs="Symbol" w:hint="default"/>
        <w:w w:val="99"/>
        <w:sz w:val="24"/>
        <w:szCs w:val="24"/>
      </w:rPr>
    </w:lvl>
    <w:lvl w:ilvl="1">
      <w:start w:val="1"/>
      <w:numFmt w:val="bullet"/>
      <w:lvlText w:val=""/>
      <w:lvlJc w:val="left"/>
      <w:pPr>
        <w:tabs>
          <w:tab w:val="num" w:pos="0"/>
        </w:tabs>
        <w:ind w:left="1744" w:hanging="360"/>
      </w:pPr>
      <w:rPr>
        <w:rFonts w:ascii="Symbol" w:hAnsi="Symbol" w:cs="Symbol" w:hint="default"/>
      </w:rPr>
    </w:lvl>
    <w:lvl w:ilvl="2">
      <w:start w:val="1"/>
      <w:numFmt w:val="bullet"/>
      <w:lvlText w:val=""/>
      <w:lvlJc w:val="left"/>
      <w:pPr>
        <w:tabs>
          <w:tab w:val="num" w:pos="0"/>
        </w:tabs>
        <w:ind w:left="2648" w:hanging="360"/>
      </w:pPr>
      <w:rPr>
        <w:rFonts w:ascii="Symbol" w:hAnsi="Symbol" w:cs="Symbol" w:hint="default"/>
      </w:rPr>
    </w:lvl>
    <w:lvl w:ilvl="3">
      <w:start w:val="1"/>
      <w:numFmt w:val="bullet"/>
      <w:lvlText w:val=""/>
      <w:lvlJc w:val="left"/>
      <w:pPr>
        <w:tabs>
          <w:tab w:val="num" w:pos="0"/>
        </w:tabs>
        <w:ind w:left="3552" w:hanging="360"/>
      </w:pPr>
      <w:rPr>
        <w:rFonts w:ascii="Symbol" w:hAnsi="Symbol" w:cs="Symbol" w:hint="default"/>
      </w:rPr>
    </w:lvl>
    <w:lvl w:ilvl="4">
      <w:start w:val="1"/>
      <w:numFmt w:val="bullet"/>
      <w:lvlText w:val=""/>
      <w:lvlJc w:val="left"/>
      <w:pPr>
        <w:tabs>
          <w:tab w:val="num" w:pos="0"/>
        </w:tabs>
        <w:ind w:left="4456" w:hanging="360"/>
      </w:pPr>
      <w:rPr>
        <w:rFonts w:ascii="Symbol" w:hAnsi="Symbol" w:cs="Symbol" w:hint="default"/>
      </w:rPr>
    </w:lvl>
    <w:lvl w:ilvl="5">
      <w:start w:val="1"/>
      <w:numFmt w:val="bullet"/>
      <w:lvlText w:val=""/>
      <w:lvlJc w:val="left"/>
      <w:pPr>
        <w:tabs>
          <w:tab w:val="num" w:pos="0"/>
        </w:tabs>
        <w:ind w:left="5360" w:hanging="360"/>
      </w:pPr>
      <w:rPr>
        <w:rFonts w:ascii="Symbol" w:hAnsi="Symbol" w:cs="Symbol" w:hint="default"/>
      </w:rPr>
    </w:lvl>
    <w:lvl w:ilvl="6">
      <w:start w:val="1"/>
      <w:numFmt w:val="bullet"/>
      <w:lvlText w:val=""/>
      <w:lvlJc w:val="left"/>
      <w:pPr>
        <w:tabs>
          <w:tab w:val="num" w:pos="0"/>
        </w:tabs>
        <w:ind w:left="6264" w:hanging="360"/>
      </w:pPr>
      <w:rPr>
        <w:rFonts w:ascii="Symbol" w:hAnsi="Symbol" w:cs="Symbol" w:hint="default"/>
      </w:rPr>
    </w:lvl>
    <w:lvl w:ilvl="7">
      <w:start w:val="1"/>
      <w:numFmt w:val="bullet"/>
      <w:lvlText w:val=""/>
      <w:lvlJc w:val="left"/>
      <w:pPr>
        <w:tabs>
          <w:tab w:val="num" w:pos="0"/>
        </w:tabs>
        <w:ind w:left="7168" w:hanging="360"/>
      </w:pPr>
      <w:rPr>
        <w:rFonts w:ascii="Symbol" w:hAnsi="Symbol" w:cs="Symbol" w:hint="default"/>
      </w:rPr>
    </w:lvl>
    <w:lvl w:ilvl="8">
      <w:start w:val="1"/>
      <w:numFmt w:val="bullet"/>
      <w:lvlText w:val=""/>
      <w:lvlJc w:val="left"/>
      <w:pPr>
        <w:tabs>
          <w:tab w:val="num" w:pos="0"/>
        </w:tabs>
        <w:ind w:left="8072" w:hanging="360"/>
      </w:pPr>
      <w:rPr>
        <w:rFonts w:ascii="Symbol" w:hAnsi="Symbol" w:cs="Symbol" w:hint="default"/>
      </w:rPr>
    </w:lvl>
  </w:abstractNum>
  <w:abstractNum w:abstractNumId="2">
    <w:lvl w:ilvl="0">
      <w:start w:val="1"/>
      <w:numFmt w:val="bullet"/>
      <w:lvlText w:val="-"/>
      <w:lvlJc w:val="left"/>
      <w:pPr>
        <w:tabs>
          <w:tab w:val="num" w:pos="0"/>
        </w:tabs>
        <w:ind w:left="132" w:hanging="140"/>
      </w:pPr>
      <w:rPr>
        <w:rFonts w:ascii="Times New Roman" w:hAnsi="Times New Roman" w:cs="Times New Roman" w:hint="default"/>
        <w:w w:val="99"/>
        <w:sz w:val="24"/>
        <w:szCs w:val="24"/>
      </w:rPr>
    </w:lvl>
    <w:lvl w:ilvl="1">
      <w:start w:val="1"/>
      <w:numFmt w:val="bullet"/>
      <w:lvlText w:val=""/>
      <w:lvlJc w:val="left"/>
      <w:pPr>
        <w:tabs>
          <w:tab w:val="num" w:pos="0"/>
        </w:tabs>
        <w:ind w:left="1114" w:hanging="140"/>
      </w:pPr>
      <w:rPr>
        <w:rFonts w:ascii="Symbol" w:hAnsi="Symbol" w:cs="Symbol" w:hint="default"/>
      </w:rPr>
    </w:lvl>
    <w:lvl w:ilvl="2">
      <w:start w:val="1"/>
      <w:numFmt w:val="bullet"/>
      <w:lvlText w:val=""/>
      <w:lvlJc w:val="left"/>
      <w:pPr>
        <w:tabs>
          <w:tab w:val="num" w:pos="0"/>
        </w:tabs>
        <w:ind w:left="2088" w:hanging="140"/>
      </w:pPr>
      <w:rPr>
        <w:rFonts w:ascii="Symbol" w:hAnsi="Symbol" w:cs="Symbol" w:hint="default"/>
      </w:rPr>
    </w:lvl>
    <w:lvl w:ilvl="3">
      <w:start w:val="1"/>
      <w:numFmt w:val="bullet"/>
      <w:lvlText w:val=""/>
      <w:lvlJc w:val="left"/>
      <w:pPr>
        <w:tabs>
          <w:tab w:val="num" w:pos="0"/>
        </w:tabs>
        <w:ind w:left="3062" w:hanging="140"/>
      </w:pPr>
      <w:rPr>
        <w:rFonts w:ascii="Symbol" w:hAnsi="Symbol" w:cs="Symbol" w:hint="default"/>
      </w:rPr>
    </w:lvl>
    <w:lvl w:ilvl="4">
      <w:start w:val="1"/>
      <w:numFmt w:val="bullet"/>
      <w:lvlText w:val=""/>
      <w:lvlJc w:val="left"/>
      <w:pPr>
        <w:tabs>
          <w:tab w:val="num" w:pos="0"/>
        </w:tabs>
        <w:ind w:left="4036" w:hanging="140"/>
      </w:pPr>
      <w:rPr>
        <w:rFonts w:ascii="Symbol" w:hAnsi="Symbol" w:cs="Symbol" w:hint="default"/>
      </w:rPr>
    </w:lvl>
    <w:lvl w:ilvl="5">
      <w:start w:val="1"/>
      <w:numFmt w:val="bullet"/>
      <w:lvlText w:val=""/>
      <w:lvlJc w:val="left"/>
      <w:pPr>
        <w:tabs>
          <w:tab w:val="num" w:pos="0"/>
        </w:tabs>
        <w:ind w:left="5010" w:hanging="140"/>
      </w:pPr>
      <w:rPr>
        <w:rFonts w:ascii="Symbol" w:hAnsi="Symbol" w:cs="Symbol" w:hint="default"/>
      </w:rPr>
    </w:lvl>
    <w:lvl w:ilvl="6">
      <w:start w:val="1"/>
      <w:numFmt w:val="bullet"/>
      <w:lvlText w:val=""/>
      <w:lvlJc w:val="left"/>
      <w:pPr>
        <w:tabs>
          <w:tab w:val="num" w:pos="0"/>
        </w:tabs>
        <w:ind w:left="5984" w:hanging="140"/>
      </w:pPr>
      <w:rPr>
        <w:rFonts w:ascii="Symbol" w:hAnsi="Symbol" w:cs="Symbol" w:hint="default"/>
      </w:rPr>
    </w:lvl>
    <w:lvl w:ilvl="7">
      <w:start w:val="1"/>
      <w:numFmt w:val="bullet"/>
      <w:lvlText w:val=""/>
      <w:lvlJc w:val="left"/>
      <w:pPr>
        <w:tabs>
          <w:tab w:val="num" w:pos="0"/>
        </w:tabs>
        <w:ind w:left="6958" w:hanging="140"/>
      </w:pPr>
      <w:rPr>
        <w:rFonts w:ascii="Symbol" w:hAnsi="Symbol" w:cs="Symbol" w:hint="default"/>
      </w:rPr>
    </w:lvl>
    <w:lvl w:ilvl="8">
      <w:start w:val="1"/>
      <w:numFmt w:val="bullet"/>
      <w:lvlText w:val=""/>
      <w:lvlJc w:val="left"/>
      <w:pPr>
        <w:tabs>
          <w:tab w:val="num" w:pos="0"/>
        </w:tabs>
        <w:ind w:left="7932" w:hanging="140"/>
      </w:pPr>
      <w:rPr>
        <w:rFonts w:ascii="Symbol" w:hAnsi="Symbol" w:cs="Symbol" w:hint="default"/>
      </w:rPr>
    </w:lvl>
  </w:abstractNum>
  <w:abstractNum w:abstractNumId="3">
    <w:lvl w:ilvl="0">
      <w:start w:val="1"/>
      <w:numFmt w:val="bullet"/>
      <w:lvlText w:val="-"/>
      <w:lvlJc w:val="left"/>
      <w:pPr>
        <w:tabs>
          <w:tab w:val="num" w:pos="0"/>
        </w:tabs>
        <w:ind w:left="271" w:hanging="140"/>
      </w:pPr>
      <w:rPr>
        <w:rFonts w:ascii="Times New Roman" w:hAnsi="Times New Roman" w:cs="Times New Roman" w:hint="default"/>
        <w:b/>
        <w:bCs/>
        <w:w w:val="99"/>
        <w:sz w:val="24"/>
        <w:szCs w:val="24"/>
      </w:rPr>
    </w:lvl>
    <w:lvl w:ilvl="1">
      <w:start w:val="1"/>
      <w:numFmt w:val="bullet"/>
      <w:lvlText w:val=""/>
      <w:lvlJc w:val="left"/>
      <w:pPr>
        <w:tabs>
          <w:tab w:val="num" w:pos="0"/>
        </w:tabs>
        <w:ind w:left="1240" w:hanging="140"/>
      </w:pPr>
      <w:rPr>
        <w:rFonts w:ascii="Symbol" w:hAnsi="Symbol" w:cs="Symbol" w:hint="default"/>
      </w:rPr>
    </w:lvl>
    <w:lvl w:ilvl="2">
      <w:start w:val="1"/>
      <w:numFmt w:val="bullet"/>
      <w:lvlText w:val=""/>
      <w:lvlJc w:val="left"/>
      <w:pPr>
        <w:tabs>
          <w:tab w:val="num" w:pos="0"/>
        </w:tabs>
        <w:ind w:left="2200" w:hanging="140"/>
      </w:pPr>
      <w:rPr>
        <w:rFonts w:ascii="Symbol" w:hAnsi="Symbol" w:cs="Symbol" w:hint="default"/>
      </w:rPr>
    </w:lvl>
    <w:lvl w:ilvl="3">
      <w:start w:val="1"/>
      <w:numFmt w:val="bullet"/>
      <w:lvlText w:val=""/>
      <w:lvlJc w:val="left"/>
      <w:pPr>
        <w:tabs>
          <w:tab w:val="num" w:pos="0"/>
        </w:tabs>
        <w:ind w:left="3160" w:hanging="140"/>
      </w:pPr>
      <w:rPr>
        <w:rFonts w:ascii="Symbol" w:hAnsi="Symbol" w:cs="Symbol" w:hint="default"/>
      </w:rPr>
    </w:lvl>
    <w:lvl w:ilvl="4">
      <w:start w:val="1"/>
      <w:numFmt w:val="bullet"/>
      <w:lvlText w:val=""/>
      <w:lvlJc w:val="left"/>
      <w:pPr>
        <w:tabs>
          <w:tab w:val="num" w:pos="0"/>
        </w:tabs>
        <w:ind w:left="4120" w:hanging="140"/>
      </w:pPr>
      <w:rPr>
        <w:rFonts w:ascii="Symbol" w:hAnsi="Symbol" w:cs="Symbol" w:hint="default"/>
      </w:rPr>
    </w:lvl>
    <w:lvl w:ilvl="5">
      <w:start w:val="1"/>
      <w:numFmt w:val="bullet"/>
      <w:lvlText w:val=""/>
      <w:lvlJc w:val="left"/>
      <w:pPr>
        <w:tabs>
          <w:tab w:val="num" w:pos="0"/>
        </w:tabs>
        <w:ind w:left="5080" w:hanging="140"/>
      </w:pPr>
      <w:rPr>
        <w:rFonts w:ascii="Symbol" w:hAnsi="Symbol" w:cs="Symbol" w:hint="default"/>
      </w:rPr>
    </w:lvl>
    <w:lvl w:ilvl="6">
      <w:start w:val="1"/>
      <w:numFmt w:val="bullet"/>
      <w:lvlText w:val=""/>
      <w:lvlJc w:val="left"/>
      <w:pPr>
        <w:tabs>
          <w:tab w:val="num" w:pos="0"/>
        </w:tabs>
        <w:ind w:left="6040" w:hanging="140"/>
      </w:pPr>
      <w:rPr>
        <w:rFonts w:ascii="Symbol" w:hAnsi="Symbol" w:cs="Symbol" w:hint="default"/>
      </w:rPr>
    </w:lvl>
    <w:lvl w:ilvl="7">
      <w:start w:val="1"/>
      <w:numFmt w:val="bullet"/>
      <w:lvlText w:val=""/>
      <w:lvlJc w:val="left"/>
      <w:pPr>
        <w:tabs>
          <w:tab w:val="num" w:pos="0"/>
        </w:tabs>
        <w:ind w:left="7000" w:hanging="140"/>
      </w:pPr>
      <w:rPr>
        <w:rFonts w:ascii="Symbol" w:hAnsi="Symbol" w:cs="Symbol" w:hint="default"/>
      </w:rPr>
    </w:lvl>
    <w:lvl w:ilvl="8">
      <w:start w:val="1"/>
      <w:numFmt w:val="bullet"/>
      <w:lvlText w:val=""/>
      <w:lvlJc w:val="left"/>
      <w:pPr>
        <w:tabs>
          <w:tab w:val="num" w:pos="0"/>
        </w:tabs>
        <w:ind w:left="7960" w:hanging="140"/>
      </w:pPr>
      <w:rPr>
        <w:rFonts w:ascii="Symbol" w:hAnsi="Symbol" w:cs="Symbol" w:hint="default"/>
      </w:rPr>
    </w:lvl>
  </w:abstractNum>
  <w:abstractNum w:abstractNumId="4">
    <w:lvl w:ilvl="0">
      <w:start w:val="6"/>
      <w:numFmt w:val="decimal"/>
      <w:lvlText w:val="%1"/>
      <w:lvlJc w:val="left"/>
      <w:pPr>
        <w:tabs>
          <w:tab w:val="num" w:pos="0"/>
        </w:tabs>
        <w:ind w:left="555" w:hanging="423"/>
      </w:pPr>
      <w:rPr/>
    </w:lvl>
    <w:lvl w:ilvl="1">
      <w:start w:val="1"/>
      <w:numFmt w:val="decimal"/>
      <w:lvlText w:val="%1.%2"/>
      <w:lvlJc w:val="left"/>
      <w:pPr>
        <w:tabs>
          <w:tab w:val="num" w:pos="0"/>
        </w:tabs>
        <w:ind w:left="555" w:hanging="423"/>
      </w:pPr>
      <w:rPr>
        <w:rFonts w:eastAsia="Times New Roman" w:cs="Times New Roman"/>
        <w:b/>
        <w:bCs/>
        <w:spacing w:val="-1"/>
        <w:w w:val="100"/>
        <w:sz w:val="28"/>
        <w:szCs w:val="28"/>
      </w:rPr>
    </w:lvl>
    <w:lvl w:ilvl="2">
      <w:start w:val="1"/>
      <w:numFmt w:val="bullet"/>
      <w:lvlText w:val=""/>
      <w:lvlJc w:val="left"/>
      <w:pPr>
        <w:tabs>
          <w:tab w:val="num" w:pos="0"/>
        </w:tabs>
        <w:ind w:left="2424" w:hanging="423"/>
      </w:pPr>
      <w:rPr>
        <w:rFonts w:ascii="Symbol" w:hAnsi="Symbol" w:cs="Symbol" w:hint="default"/>
      </w:rPr>
    </w:lvl>
    <w:lvl w:ilvl="3">
      <w:start w:val="1"/>
      <w:numFmt w:val="bullet"/>
      <w:lvlText w:val=""/>
      <w:lvlJc w:val="left"/>
      <w:pPr>
        <w:tabs>
          <w:tab w:val="num" w:pos="0"/>
        </w:tabs>
        <w:ind w:left="3356" w:hanging="423"/>
      </w:pPr>
      <w:rPr>
        <w:rFonts w:ascii="Symbol" w:hAnsi="Symbol" w:cs="Symbol" w:hint="default"/>
      </w:rPr>
    </w:lvl>
    <w:lvl w:ilvl="4">
      <w:start w:val="1"/>
      <w:numFmt w:val="bullet"/>
      <w:lvlText w:val=""/>
      <w:lvlJc w:val="left"/>
      <w:pPr>
        <w:tabs>
          <w:tab w:val="num" w:pos="0"/>
        </w:tabs>
        <w:ind w:left="4288" w:hanging="423"/>
      </w:pPr>
      <w:rPr>
        <w:rFonts w:ascii="Symbol" w:hAnsi="Symbol" w:cs="Symbol" w:hint="default"/>
      </w:rPr>
    </w:lvl>
    <w:lvl w:ilvl="5">
      <w:start w:val="1"/>
      <w:numFmt w:val="bullet"/>
      <w:lvlText w:val=""/>
      <w:lvlJc w:val="left"/>
      <w:pPr>
        <w:tabs>
          <w:tab w:val="num" w:pos="0"/>
        </w:tabs>
        <w:ind w:left="5220" w:hanging="423"/>
      </w:pPr>
      <w:rPr>
        <w:rFonts w:ascii="Symbol" w:hAnsi="Symbol" w:cs="Symbol" w:hint="default"/>
      </w:rPr>
    </w:lvl>
    <w:lvl w:ilvl="6">
      <w:start w:val="1"/>
      <w:numFmt w:val="bullet"/>
      <w:lvlText w:val=""/>
      <w:lvlJc w:val="left"/>
      <w:pPr>
        <w:tabs>
          <w:tab w:val="num" w:pos="0"/>
        </w:tabs>
        <w:ind w:left="6152" w:hanging="423"/>
      </w:pPr>
      <w:rPr>
        <w:rFonts w:ascii="Symbol" w:hAnsi="Symbol" w:cs="Symbol" w:hint="default"/>
      </w:rPr>
    </w:lvl>
    <w:lvl w:ilvl="7">
      <w:start w:val="1"/>
      <w:numFmt w:val="bullet"/>
      <w:lvlText w:val=""/>
      <w:lvlJc w:val="left"/>
      <w:pPr>
        <w:tabs>
          <w:tab w:val="num" w:pos="0"/>
        </w:tabs>
        <w:ind w:left="7084" w:hanging="423"/>
      </w:pPr>
      <w:rPr>
        <w:rFonts w:ascii="Symbol" w:hAnsi="Symbol" w:cs="Symbol" w:hint="default"/>
      </w:rPr>
    </w:lvl>
    <w:lvl w:ilvl="8">
      <w:start w:val="1"/>
      <w:numFmt w:val="bullet"/>
      <w:lvlText w:val=""/>
      <w:lvlJc w:val="left"/>
      <w:pPr>
        <w:tabs>
          <w:tab w:val="num" w:pos="0"/>
        </w:tabs>
        <w:ind w:left="8016" w:hanging="423"/>
      </w:pPr>
      <w:rPr>
        <w:rFonts w:ascii="Symbol" w:hAnsi="Symbol" w:cs="Symbol" w:hint="default"/>
      </w:rPr>
    </w:lvl>
  </w:abstractNum>
  <w:abstractNum w:abstractNumId="5">
    <w:lvl w:ilvl="0">
      <w:start w:val="5"/>
      <w:numFmt w:val="decimal"/>
      <w:lvlText w:val="%1"/>
      <w:lvlJc w:val="left"/>
      <w:pPr>
        <w:tabs>
          <w:tab w:val="num" w:pos="0"/>
        </w:tabs>
        <w:ind w:left="555" w:hanging="423"/>
      </w:pPr>
      <w:rPr/>
    </w:lvl>
    <w:lvl w:ilvl="1">
      <w:start w:val="1"/>
      <w:numFmt w:val="decimal"/>
      <w:lvlText w:val="%1.%2"/>
      <w:lvlJc w:val="left"/>
      <w:pPr>
        <w:tabs>
          <w:tab w:val="num" w:pos="0"/>
        </w:tabs>
        <w:ind w:left="555" w:hanging="423"/>
      </w:pPr>
      <w:rPr>
        <w:rFonts w:eastAsia="Times New Roman" w:cs="Times New Roman"/>
        <w:b/>
        <w:bCs/>
        <w:spacing w:val="-1"/>
        <w:w w:val="100"/>
        <w:sz w:val="28"/>
        <w:szCs w:val="28"/>
      </w:rPr>
    </w:lvl>
    <w:lvl w:ilvl="2">
      <w:start w:val="1"/>
      <w:numFmt w:val="bullet"/>
      <w:lvlText w:val=""/>
      <w:lvlJc w:val="left"/>
      <w:pPr>
        <w:tabs>
          <w:tab w:val="num" w:pos="0"/>
        </w:tabs>
        <w:ind w:left="2424" w:hanging="423"/>
      </w:pPr>
      <w:rPr>
        <w:rFonts w:ascii="Symbol" w:hAnsi="Symbol" w:cs="Symbol" w:hint="default"/>
      </w:rPr>
    </w:lvl>
    <w:lvl w:ilvl="3">
      <w:start w:val="1"/>
      <w:numFmt w:val="bullet"/>
      <w:lvlText w:val=""/>
      <w:lvlJc w:val="left"/>
      <w:pPr>
        <w:tabs>
          <w:tab w:val="num" w:pos="0"/>
        </w:tabs>
        <w:ind w:left="3356" w:hanging="423"/>
      </w:pPr>
      <w:rPr>
        <w:rFonts w:ascii="Symbol" w:hAnsi="Symbol" w:cs="Symbol" w:hint="default"/>
      </w:rPr>
    </w:lvl>
    <w:lvl w:ilvl="4">
      <w:start w:val="1"/>
      <w:numFmt w:val="bullet"/>
      <w:lvlText w:val=""/>
      <w:lvlJc w:val="left"/>
      <w:pPr>
        <w:tabs>
          <w:tab w:val="num" w:pos="0"/>
        </w:tabs>
        <w:ind w:left="4288" w:hanging="423"/>
      </w:pPr>
      <w:rPr>
        <w:rFonts w:ascii="Symbol" w:hAnsi="Symbol" w:cs="Symbol" w:hint="default"/>
      </w:rPr>
    </w:lvl>
    <w:lvl w:ilvl="5">
      <w:start w:val="1"/>
      <w:numFmt w:val="bullet"/>
      <w:lvlText w:val=""/>
      <w:lvlJc w:val="left"/>
      <w:pPr>
        <w:tabs>
          <w:tab w:val="num" w:pos="0"/>
        </w:tabs>
        <w:ind w:left="5220" w:hanging="423"/>
      </w:pPr>
      <w:rPr>
        <w:rFonts w:ascii="Symbol" w:hAnsi="Symbol" w:cs="Symbol" w:hint="default"/>
      </w:rPr>
    </w:lvl>
    <w:lvl w:ilvl="6">
      <w:start w:val="1"/>
      <w:numFmt w:val="bullet"/>
      <w:lvlText w:val=""/>
      <w:lvlJc w:val="left"/>
      <w:pPr>
        <w:tabs>
          <w:tab w:val="num" w:pos="0"/>
        </w:tabs>
        <w:ind w:left="6152" w:hanging="423"/>
      </w:pPr>
      <w:rPr>
        <w:rFonts w:ascii="Symbol" w:hAnsi="Symbol" w:cs="Symbol" w:hint="default"/>
      </w:rPr>
    </w:lvl>
    <w:lvl w:ilvl="7">
      <w:start w:val="1"/>
      <w:numFmt w:val="bullet"/>
      <w:lvlText w:val=""/>
      <w:lvlJc w:val="left"/>
      <w:pPr>
        <w:tabs>
          <w:tab w:val="num" w:pos="0"/>
        </w:tabs>
        <w:ind w:left="7084" w:hanging="423"/>
      </w:pPr>
      <w:rPr>
        <w:rFonts w:ascii="Symbol" w:hAnsi="Symbol" w:cs="Symbol" w:hint="default"/>
      </w:rPr>
    </w:lvl>
    <w:lvl w:ilvl="8">
      <w:start w:val="1"/>
      <w:numFmt w:val="bullet"/>
      <w:lvlText w:val=""/>
      <w:lvlJc w:val="left"/>
      <w:pPr>
        <w:tabs>
          <w:tab w:val="num" w:pos="0"/>
        </w:tabs>
        <w:ind w:left="8016" w:hanging="423"/>
      </w:pPr>
      <w:rPr>
        <w:rFonts w:ascii="Symbol" w:hAnsi="Symbol" w:cs="Symbol" w:hint="default"/>
      </w:rPr>
    </w:lvl>
  </w:abstractNum>
  <w:abstractNum w:abstractNumId="6">
    <w:lvl w:ilvl="0">
      <w:start w:val="1"/>
      <w:numFmt w:val="bullet"/>
      <w:lvlText w:val="-"/>
      <w:lvlJc w:val="left"/>
      <w:pPr>
        <w:tabs>
          <w:tab w:val="num" w:pos="0"/>
        </w:tabs>
        <w:ind w:left="132" w:hanging="140"/>
      </w:pPr>
      <w:rPr>
        <w:rFonts w:ascii="Times New Roman" w:hAnsi="Times New Roman" w:cs="Times New Roman" w:hint="default"/>
        <w:w w:val="99"/>
        <w:sz w:val="24"/>
        <w:szCs w:val="24"/>
      </w:rPr>
    </w:lvl>
    <w:lvl w:ilvl="1">
      <w:start w:val="1"/>
      <w:numFmt w:val="bullet"/>
      <w:lvlText w:val="-"/>
      <w:lvlJc w:val="left"/>
      <w:pPr>
        <w:tabs>
          <w:tab w:val="num" w:pos="0"/>
        </w:tabs>
        <w:ind w:left="977" w:hanging="140"/>
      </w:pPr>
      <w:rPr>
        <w:rFonts w:ascii="Times New Roman" w:hAnsi="Times New Roman" w:cs="Times New Roman" w:hint="default"/>
        <w:w w:val="99"/>
        <w:sz w:val="24"/>
        <w:szCs w:val="24"/>
      </w:rPr>
    </w:lvl>
    <w:lvl w:ilvl="2">
      <w:start w:val="1"/>
      <w:numFmt w:val="bullet"/>
      <w:lvlText w:val=""/>
      <w:lvlJc w:val="left"/>
      <w:pPr>
        <w:tabs>
          <w:tab w:val="num" w:pos="0"/>
        </w:tabs>
        <w:ind w:left="1968" w:hanging="140"/>
      </w:pPr>
      <w:rPr>
        <w:rFonts w:ascii="Symbol" w:hAnsi="Symbol" w:cs="Symbol" w:hint="default"/>
      </w:rPr>
    </w:lvl>
    <w:lvl w:ilvl="3">
      <w:start w:val="1"/>
      <w:numFmt w:val="bullet"/>
      <w:lvlText w:val=""/>
      <w:lvlJc w:val="left"/>
      <w:pPr>
        <w:tabs>
          <w:tab w:val="num" w:pos="0"/>
        </w:tabs>
        <w:ind w:left="2957" w:hanging="140"/>
      </w:pPr>
      <w:rPr>
        <w:rFonts w:ascii="Symbol" w:hAnsi="Symbol" w:cs="Symbol" w:hint="default"/>
      </w:rPr>
    </w:lvl>
    <w:lvl w:ilvl="4">
      <w:start w:val="1"/>
      <w:numFmt w:val="bullet"/>
      <w:lvlText w:val=""/>
      <w:lvlJc w:val="left"/>
      <w:pPr>
        <w:tabs>
          <w:tab w:val="num" w:pos="0"/>
        </w:tabs>
        <w:ind w:left="3946" w:hanging="140"/>
      </w:pPr>
      <w:rPr>
        <w:rFonts w:ascii="Symbol" w:hAnsi="Symbol" w:cs="Symbol" w:hint="default"/>
      </w:rPr>
    </w:lvl>
    <w:lvl w:ilvl="5">
      <w:start w:val="1"/>
      <w:numFmt w:val="bullet"/>
      <w:lvlText w:val=""/>
      <w:lvlJc w:val="left"/>
      <w:pPr>
        <w:tabs>
          <w:tab w:val="num" w:pos="0"/>
        </w:tabs>
        <w:ind w:left="4935" w:hanging="140"/>
      </w:pPr>
      <w:rPr>
        <w:rFonts w:ascii="Symbol" w:hAnsi="Symbol" w:cs="Symbol" w:hint="default"/>
      </w:rPr>
    </w:lvl>
    <w:lvl w:ilvl="6">
      <w:start w:val="1"/>
      <w:numFmt w:val="bullet"/>
      <w:lvlText w:val=""/>
      <w:lvlJc w:val="left"/>
      <w:pPr>
        <w:tabs>
          <w:tab w:val="num" w:pos="0"/>
        </w:tabs>
        <w:ind w:left="5924" w:hanging="140"/>
      </w:pPr>
      <w:rPr>
        <w:rFonts w:ascii="Symbol" w:hAnsi="Symbol" w:cs="Symbol" w:hint="default"/>
      </w:rPr>
    </w:lvl>
    <w:lvl w:ilvl="7">
      <w:start w:val="1"/>
      <w:numFmt w:val="bullet"/>
      <w:lvlText w:val=""/>
      <w:lvlJc w:val="left"/>
      <w:pPr>
        <w:tabs>
          <w:tab w:val="num" w:pos="0"/>
        </w:tabs>
        <w:ind w:left="6913" w:hanging="140"/>
      </w:pPr>
      <w:rPr>
        <w:rFonts w:ascii="Symbol" w:hAnsi="Symbol" w:cs="Symbol" w:hint="default"/>
      </w:rPr>
    </w:lvl>
    <w:lvl w:ilvl="8">
      <w:start w:val="1"/>
      <w:numFmt w:val="bullet"/>
      <w:lvlText w:val=""/>
      <w:lvlJc w:val="left"/>
      <w:pPr>
        <w:tabs>
          <w:tab w:val="num" w:pos="0"/>
        </w:tabs>
        <w:ind w:left="7902" w:hanging="140"/>
      </w:pPr>
      <w:rPr>
        <w:rFonts w:ascii="Symbol" w:hAnsi="Symbol" w:cs="Symbol" w:hint="default"/>
      </w:rPr>
    </w:lvl>
  </w:abstractNum>
  <w:abstractNum w:abstractNumId="7">
    <w:lvl w:ilvl="0">
      <w:start w:val="1"/>
      <w:numFmt w:val="bullet"/>
      <w:lvlText w:val="-"/>
      <w:lvlJc w:val="left"/>
      <w:pPr>
        <w:tabs>
          <w:tab w:val="num" w:pos="0"/>
        </w:tabs>
        <w:ind w:left="267" w:hanging="135"/>
      </w:pPr>
      <w:rPr>
        <w:rFonts w:ascii="Times New Roman" w:hAnsi="Times New Roman" w:cs="Times New Roman" w:hint="default"/>
        <w:b/>
        <w:bCs/>
        <w:w w:val="99"/>
        <w:sz w:val="24"/>
        <w:szCs w:val="24"/>
      </w:rPr>
    </w:lvl>
    <w:lvl w:ilvl="1">
      <w:start w:val="1"/>
      <w:numFmt w:val="bullet"/>
      <w:lvlText w:val=""/>
      <w:lvlJc w:val="left"/>
      <w:pPr>
        <w:tabs>
          <w:tab w:val="num" w:pos="0"/>
        </w:tabs>
        <w:ind w:left="1222" w:hanging="135"/>
      </w:pPr>
      <w:rPr>
        <w:rFonts w:ascii="Symbol" w:hAnsi="Symbol" w:cs="Symbol" w:hint="default"/>
      </w:rPr>
    </w:lvl>
    <w:lvl w:ilvl="2">
      <w:start w:val="1"/>
      <w:numFmt w:val="bullet"/>
      <w:lvlText w:val=""/>
      <w:lvlJc w:val="left"/>
      <w:pPr>
        <w:tabs>
          <w:tab w:val="num" w:pos="0"/>
        </w:tabs>
        <w:ind w:left="2184" w:hanging="135"/>
      </w:pPr>
      <w:rPr>
        <w:rFonts w:ascii="Symbol" w:hAnsi="Symbol" w:cs="Symbol" w:hint="default"/>
      </w:rPr>
    </w:lvl>
    <w:lvl w:ilvl="3">
      <w:start w:val="1"/>
      <w:numFmt w:val="bullet"/>
      <w:lvlText w:val=""/>
      <w:lvlJc w:val="left"/>
      <w:pPr>
        <w:tabs>
          <w:tab w:val="num" w:pos="0"/>
        </w:tabs>
        <w:ind w:left="3146" w:hanging="135"/>
      </w:pPr>
      <w:rPr>
        <w:rFonts w:ascii="Symbol" w:hAnsi="Symbol" w:cs="Symbol" w:hint="default"/>
      </w:rPr>
    </w:lvl>
    <w:lvl w:ilvl="4">
      <w:start w:val="1"/>
      <w:numFmt w:val="bullet"/>
      <w:lvlText w:val=""/>
      <w:lvlJc w:val="left"/>
      <w:pPr>
        <w:tabs>
          <w:tab w:val="num" w:pos="0"/>
        </w:tabs>
        <w:ind w:left="4108" w:hanging="135"/>
      </w:pPr>
      <w:rPr>
        <w:rFonts w:ascii="Symbol" w:hAnsi="Symbol" w:cs="Symbol" w:hint="default"/>
      </w:rPr>
    </w:lvl>
    <w:lvl w:ilvl="5">
      <w:start w:val="1"/>
      <w:numFmt w:val="bullet"/>
      <w:lvlText w:val=""/>
      <w:lvlJc w:val="left"/>
      <w:pPr>
        <w:tabs>
          <w:tab w:val="num" w:pos="0"/>
        </w:tabs>
        <w:ind w:left="5070" w:hanging="135"/>
      </w:pPr>
      <w:rPr>
        <w:rFonts w:ascii="Symbol" w:hAnsi="Symbol" w:cs="Symbol" w:hint="default"/>
      </w:rPr>
    </w:lvl>
    <w:lvl w:ilvl="6">
      <w:start w:val="1"/>
      <w:numFmt w:val="bullet"/>
      <w:lvlText w:val=""/>
      <w:lvlJc w:val="left"/>
      <w:pPr>
        <w:tabs>
          <w:tab w:val="num" w:pos="0"/>
        </w:tabs>
        <w:ind w:left="6032" w:hanging="135"/>
      </w:pPr>
      <w:rPr>
        <w:rFonts w:ascii="Symbol" w:hAnsi="Symbol" w:cs="Symbol" w:hint="default"/>
      </w:rPr>
    </w:lvl>
    <w:lvl w:ilvl="7">
      <w:start w:val="1"/>
      <w:numFmt w:val="bullet"/>
      <w:lvlText w:val=""/>
      <w:lvlJc w:val="left"/>
      <w:pPr>
        <w:tabs>
          <w:tab w:val="num" w:pos="0"/>
        </w:tabs>
        <w:ind w:left="6994" w:hanging="135"/>
      </w:pPr>
      <w:rPr>
        <w:rFonts w:ascii="Symbol" w:hAnsi="Symbol" w:cs="Symbol" w:hint="default"/>
      </w:rPr>
    </w:lvl>
    <w:lvl w:ilvl="8">
      <w:start w:val="1"/>
      <w:numFmt w:val="bullet"/>
      <w:lvlText w:val=""/>
      <w:lvlJc w:val="left"/>
      <w:pPr>
        <w:tabs>
          <w:tab w:val="num" w:pos="0"/>
        </w:tabs>
        <w:ind w:left="7956" w:hanging="135"/>
      </w:pPr>
      <w:rPr>
        <w:rFonts w:ascii="Symbol" w:hAnsi="Symbol" w:cs="Symbol" w:hint="default"/>
      </w:rPr>
    </w:lvl>
  </w:abstractNum>
  <w:abstractNum w:abstractNumId="8">
    <w:lvl w:ilvl="0">
      <w:start w:val="1"/>
      <w:numFmt w:val="bullet"/>
      <w:lvlText w:val="-"/>
      <w:lvlJc w:val="left"/>
      <w:pPr>
        <w:tabs>
          <w:tab w:val="num" w:pos="0"/>
        </w:tabs>
        <w:ind w:left="132" w:hanging="140"/>
      </w:pPr>
      <w:rPr>
        <w:rFonts w:ascii="Times New Roman" w:hAnsi="Times New Roman" w:cs="Times New Roman" w:hint="default"/>
        <w:w w:val="99"/>
        <w:sz w:val="24"/>
        <w:szCs w:val="24"/>
      </w:rPr>
    </w:lvl>
    <w:lvl w:ilvl="1">
      <w:start w:val="1"/>
      <w:numFmt w:val="bullet"/>
      <w:lvlText w:val=""/>
      <w:lvlJc w:val="left"/>
      <w:pPr>
        <w:tabs>
          <w:tab w:val="num" w:pos="0"/>
        </w:tabs>
        <w:ind w:left="1114" w:hanging="140"/>
      </w:pPr>
      <w:rPr>
        <w:rFonts w:ascii="Symbol" w:hAnsi="Symbol" w:cs="Symbol" w:hint="default"/>
      </w:rPr>
    </w:lvl>
    <w:lvl w:ilvl="2">
      <w:start w:val="1"/>
      <w:numFmt w:val="bullet"/>
      <w:lvlText w:val=""/>
      <w:lvlJc w:val="left"/>
      <w:pPr>
        <w:tabs>
          <w:tab w:val="num" w:pos="0"/>
        </w:tabs>
        <w:ind w:left="2088" w:hanging="140"/>
      </w:pPr>
      <w:rPr>
        <w:rFonts w:ascii="Symbol" w:hAnsi="Symbol" w:cs="Symbol" w:hint="default"/>
      </w:rPr>
    </w:lvl>
    <w:lvl w:ilvl="3">
      <w:start w:val="1"/>
      <w:numFmt w:val="bullet"/>
      <w:lvlText w:val=""/>
      <w:lvlJc w:val="left"/>
      <w:pPr>
        <w:tabs>
          <w:tab w:val="num" w:pos="0"/>
        </w:tabs>
        <w:ind w:left="3062" w:hanging="140"/>
      </w:pPr>
      <w:rPr>
        <w:rFonts w:ascii="Symbol" w:hAnsi="Symbol" w:cs="Symbol" w:hint="default"/>
      </w:rPr>
    </w:lvl>
    <w:lvl w:ilvl="4">
      <w:start w:val="1"/>
      <w:numFmt w:val="bullet"/>
      <w:lvlText w:val=""/>
      <w:lvlJc w:val="left"/>
      <w:pPr>
        <w:tabs>
          <w:tab w:val="num" w:pos="0"/>
        </w:tabs>
        <w:ind w:left="4036" w:hanging="140"/>
      </w:pPr>
      <w:rPr>
        <w:rFonts w:ascii="Symbol" w:hAnsi="Symbol" w:cs="Symbol" w:hint="default"/>
      </w:rPr>
    </w:lvl>
    <w:lvl w:ilvl="5">
      <w:start w:val="1"/>
      <w:numFmt w:val="bullet"/>
      <w:lvlText w:val=""/>
      <w:lvlJc w:val="left"/>
      <w:pPr>
        <w:tabs>
          <w:tab w:val="num" w:pos="0"/>
        </w:tabs>
        <w:ind w:left="5010" w:hanging="140"/>
      </w:pPr>
      <w:rPr>
        <w:rFonts w:ascii="Symbol" w:hAnsi="Symbol" w:cs="Symbol" w:hint="default"/>
      </w:rPr>
    </w:lvl>
    <w:lvl w:ilvl="6">
      <w:start w:val="1"/>
      <w:numFmt w:val="bullet"/>
      <w:lvlText w:val=""/>
      <w:lvlJc w:val="left"/>
      <w:pPr>
        <w:tabs>
          <w:tab w:val="num" w:pos="0"/>
        </w:tabs>
        <w:ind w:left="5984" w:hanging="140"/>
      </w:pPr>
      <w:rPr>
        <w:rFonts w:ascii="Symbol" w:hAnsi="Symbol" w:cs="Symbol" w:hint="default"/>
      </w:rPr>
    </w:lvl>
    <w:lvl w:ilvl="7">
      <w:start w:val="1"/>
      <w:numFmt w:val="bullet"/>
      <w:lvlText w:val=""/>
      <w:lvlJc w:val="left"/>
      <w:pPr>
        <w:tabs>
          <w:tab w:val="num" w:pos="0"/>
        </w:tabs>
        <w:ind w:left="6958" w:hanging="140"/>
      </w:pPr>
      <w:rPr>
        <w:rFonts w:ascii="Symbol" w:hAnsi="Symbol" w:cs="Symbol" w:hint="default"/>
      </w:rPr>
    </w:lvl>
    <w:lvl w:ilvl="8">
      <w:start w:val="1"/>
      <w:numFmt w:val="bullet"/>
      <w:lvlText w:val=""/>
      <w:lvlJc w:val="left"/>
      <w:pPr>
        <w:tabs>
          <w:tab w:val="num" w:pos="0"/>
        </w:tabs>
        <w:ind w:left="7932" w:hanging="140"/>
      </w:pPr>
      <w:rPr>
        <w:rFonts w:ascii="Symbol" w:hAnsi="Symbol" w:cs="Symbol" w:hint="default"/>
      </w:rPr>
    </w:lvl>
  </w:abstractNum>
  <w:abstractNum w:abstractNumId="9">
    <w:lvl w:ilvl="0">
      <w:start w:val="1"/>
      <w:numFmt w:val="bullet"/>
      <w:lvlText w:val="-"/>
      <w:lvlJc w:val="left"/>
      <w:pPr>
        <w:tabs>
          <w:tab w:val="num" w:pos="0"/>
        </w:tabs>
        <w:ind w:left="977" w:hanging="140"/>
      </w:pPr>
      <w:rPr>
        <w:rFonts w:ascii="Times New Roman" w:hAnsi="Times New Roman" w:cs="Times New Roman" w:hint="default"/>
        <w:w w:val="99"/>
        <w:sz w:val="24"/>
        <w:szCs w:val="24"/>
      </w:rPr>
    </w:lvl>
    <w:lvl w:ilvl="1">
      <w:start w:val="1"/>
      <w:numFmt w:val="bullet"/>
      <w:lvlText w:val=""/>
      <w:lvlJc w:val="left"/>
      <w:pPr>
        <w:tabs>
          <w:tab w:val="num" w:pos="0"/>
        </w:tabs>
        <w:ind w:left="1870" w:hanging="140"/>
      </w:pPr>
      <w:rPr>
        <w:rFonts w:ascii="Symbol" w:hAnsi="Symbol" w:cs="Symbol" w:hint="default"/>
      </w:rPr>
    </w:lvl>
    <w:lvl w:ilvl="2">
      <w:start w:val="1"/>
      <w:numFmt w:val="bullet"/>
      <w:lvlText w:val=""/>
      <w:lvlJc w:val="left"/>
      <w:pPr>
        <w:tabs>
          <w:tab w:val="num" w:pos="0"/>
        </w:tabs>
        <w:ind w:left="2760" w:hanging="140"/>
      </w:pPr>
      <w:rPr>
        <w:rFonts w:ascii="Symbol" w:hAnsi="Symbol" w:cs="Symbol" w:hint="default"/>
      </w:rPr>
    </w:lvl>
    <w:lvl w:ilvl="3">
      <w:start w:val="1"/>
      <w:numFmt w:val="bullet"/>
      <w:lvlText w:val=""/>
      <w:lvlJc w:val="left"/>
      <w:pPr>
        <w:tabs>
          <w:tab w:val="num" w:pos="0"/>
        </w:tabs>
        <w:ind w:left="3650" w:hanging="140"/>
      </w:pPr>
      <w:rPr>
        <w:rFonts w:ascii="Symbol" w:hAnsi="Symbol" w:cs="Symbol" w:hint="default"/>
      </w:rPr>
    </w:lvl>
    <w:lvl w:ilvl="4">
      <w:start w:val="1"/>
      <w:numFmt w:val="bullet"/>
      <w:lvlText w:val=""/>
      <w:lvlJc w:val="left"/>
      <w:pPr>
        <w:tabs>
          <w:tab w:val="num" w:pos="0"/>
        </w:tabs>
        <w:ind w:left="4540" w:hanging="140"/>
      </w:pPr>
      <w:rPr>
        <w:rFonts w:ascii="Symbol" w:hAnsi="Symbol" w:cs="Symbol" w:hint="default"/>
      </w:rPr>
    </w:lvl>
    <w:lvl w:ilvl="5">
      <w:start w:val="1"/>
      <w:numFmt w:val="bullet"/>
      <w:lvlText w:val=""/>
      <w:lvlJc w:val="left"/>
      <w:pPr>
        <w:tabs>
          <w:tab w:val="num" w:pos="0"/>
        </w:tabs>
        <w:ind w:left="5430" w:hanging="140"/>
      </w:pPr>
      <w:rPr>
        <w:rFonts w:ascii="Symbol" w:hAnsi="Symbol" w:cs="Symbol" w:hint="default"/>
      </w:rPr>
    </w:lvl>
    <w:lvl w:ilvl="6">
      <w:start w:val="1"/>
      <w:numFmt w:val="bullet"/>
      <w:lvlText w:val=""/>
      <w:lvlJc w:val="left"/>
      <w:pPr>
        <w:tabs>
          <w:tab w:val="num" w:pos="0"/>
        </w:tabs>
        <w:ind w:left="6320" w:hanging="140"/>
      </w:pPr>
      <w:rPr>
        <w:rFonts w:ascii="Symbol" w:hAnsi="Symbol" w:cs="Symbol" w:hint="default"/>
      </w:rPr>
    </w:lvl>
    <w:lvl w:ilvl="7">
      <w:start w:val="1"/>
      <w:numFmt w:val="bullet"/>
      <w:lvlText w:val=""/>
      <w:lvlJc w:val="left"/>
      <w:pPr>
        <w:tabs>
          <w:tab w:val="num" w:pos="0"/>
        </w:tabs>
        <w:ind w:left="7210" w:hanging="140"/>
      </w:pPr>
      <w:rPr>
        <w:rFonts w:ascii="Symbol" w:hAnsi="Symbol" w:cs="Symbol" w:hint="default"/>
      </w:rPr>
    </w:lvl>
    <w:lvl w:ilvl="8">
      <w:start w:val="1"/>
      <w:numFmt w:val="bullet"/>
      <w:lvlText w:val=""/>
      <w:lvlJc w:val="left"/>
      <w:pPr>
        <w:tabs>
          <w:tab w:val="num" w:pos="0"/>
        </w:tabs>
        <w:ind w:left="8100" w:hanging="140"/>
      </w:pPr>
      <w:rPr>
        <w:rFonts w:ascii="Symbol" w:hAnsi="Symbol" w:cs="Symbol" w:hint="default"/>
      </w:rPr>
    </w:lvl>
  </w:abstractNum>
  <w:abstractNum w:abstractNumId="10">
    <w:lvl w:ilvl="0">
      <w:start w:val="1"/>
      <w:numFmt w:val="bullet"/>
      <w:lvlText w:val="-"/>
      <w:lvlJc w:val="left"/>
      <w:pPr>
        <w:tabs>
          <w:tab w:val="num" w:pos="0"/>
        </w:tabs>
        <w:ind w:left="565" w:hanging="140"/>
      </w:pPr>
      <w:rPr>
        <w:rFonts w:ascii="Times New Roman" w:hAnsi="Times New Roman" w:cs="Times New Roman" w:hint="default"/>
        <w:b/>
        <w:bCs/>
        <w:w w:val="99"/>
        <w:sz w:val="24"/>
        <w:szCs w:val="24"/>
      </w:rPr>
    </w:lvl>
    <w:lvl w:ilvl="1">
      <w:start w:val="1"/>
      <w:numFmt w:val="bullet"/>
      <w:lvlText w:val=""/>
      <w:lvlJc w:val="left"/>
      <w:pPr>
        <w:tabs>
          <w:tab w:val="num" w:pos="0"/>
        </w:tabs>
        <w:ind w:left="1114" w:hanging="140"/>
      </w:pPr>
      <w:rPr>
        <w:rFonts w:ascii="Symbol" w:hAnsi="Symbol" w:cs="Symbol" w:hint="default"/>
      </w:rPr>
    </w:lvl>
    <w:lvl w:ilvl="2">
      <w:start w:val="1"/>
      <w:numFmt w:val="bullet"/>
      <w:lvlText w:val=""/>
      <w:lvlJc w:val="left"/>
      <w:pPr>
        <w:tabs>
          <w:tab w:val="num" w:pos="0"/>
        </w:tabs>
        <w:ind w:left="2088" w:hanging="140"/>
      </w:pPr>
      <w:rPr>
        <w:rFonts w:ascii="Symbol" w:hAnsi="Symbol" w:cs="Symbol" w:hint="default"/>
      </w:rPr>
    </w:lvl>
    <w:lvl w:ilvl="3">
      <w:start w:val="1"/>
      <w:numFmt w:val="bullet"/>
      <w:lvlText w:val=""/>
      <w:lvlJc w:val="left"/>
      <w:pPr>
        <w:tabs>
          <w:tab w:val="num" w:pos="0"/>
        </w:tabs>
        <w:ind w:left="3062" w:hanging="140"/>
      </w:pPr>
      <w:rPr>
        <w:rFonts w:ascii="Symbol" w:hAnsi="Symbol" w:cs="Symbol" w:hint="default"/>
      </w:rPr>
    </w:lvl>
    <w:lvl w:ilvl="4">
      <w:start w:val="1"/>
      <w:numFmt w:val="bullet"/>
      <w:lvlText w:val=""/>
      <w:lvlJc w:val="left"/>
      <w:pPr>
        <w:tabs>
          <w:tab w:val="num" w:pos="0"/>
        </w:tabs>
        <w:ind w:left="4036" w:hanging="140"/>
      </w:pPr>
      <w:rPr>
        <w:rFonts w:ascii="Symbol" w:hAnsi="Symbol" w:cs="Symbol" w:hint="default"/>
      </w:rPr>
    </w:lvl>
    <w:lvl w:ilvl="5">
      <w:start w:val="1"/>
      <w:numFmt w:val="bullet"/>
      <w:lvlText w:val=""/>
      <w:lvlJc w:val="left"/>
      <w:pPr>
        <w:tabs>
          <w:tab w:val="num" w:pos="0"/>
        </w:tabs>
        <w:ind w:left="5010" w:hanging="140"/>
      </w:pPr>
      <w:rPr>
        <w:rFonts w:ascii="Symbol" w:hAnsi="Symbol" w:cs="Symbol" w:hint="default"/>
      </w:rPr>
    </w:lvl>
    <w:lvl w:ilvl="6">
      <w:start w:val="1"/>
      <w:numFmt w:val="bullet"/>
      <w:lvlText w:val=""/>
      <w:lvlJc w:val="left"/>
      <w:pPr>
        <w:tabs>
          <w:tab w:val="num" w:pos="0"/>
        </w:tabs>
        <w:ind w:left="5984" w:hanging="140"/>
      </w:pPr>
      <w:rPr>
        <w:rFonts w:ascii="Symbol" w:hAnsi="Symbol" w:cs="Symbol" w:hint="default"/>
      </w:rPr>
    </w:lvl>
    <w:lvl w:ilvl="7">
      <w:start w:val="1"/>
      <w:numFmt w:val="bullet"/>
      <w:lvlText w:val=""/>
      <w:lvlJc w:val="left"/>
      <w:pPr>
        <w:tabs>
          <w:tab w:val="num" w:pos="0"/>
        </w:tabs>
        <w:ind w:left="6958" w:hanging="140"/>
      </w:pPr>
      <w:rPr>
        <w:rFonts w:ascii="Symbol" w:hAnsi="Symbol" w:cs="Symbol" w:hint="default"/>
      </w:rPr>
    </w:lvl>
    <w:lvl w:ilvl="8">
      <w:start w:val="1"/>
      <w:numFmt w:val="bullet"/>
      <w:lvlText w:val=""/>
      <w:lvlJc w:val="left"/>
      <w:pPr>
        <w:tabs>
          <w:tab w:val="num" w:pos="0"/>
        </w:tabs>
        <w:ind w:left="7932" w:hanging="140"/>
      </w:pPr>
      <w:rPr>
        <w:rFonts w:ascii="Symbol" w:hAnsi="Symbol" w:cs="Symbol" w:hint="default"/>
      </w:rPr>
    </w:lvl>
  </w:abstractNum>
  <w:abstractNum w:abstractNumId="11">
    <w:lvl w:ilvl="0">
      <w:start w:val="1"/>
      <w:numFmt w:val="lowerLetter"/>
      <w:lvlText w:val="%1)"/>
      <w:lvlJc w:val="left"/>
      <w:pPr>
        <w:tabs>
          <w:tab w:val="num" w:pos="0"/>
        </w:tabs>
        <w:ind w:left="505" w:hanging="303"/>
      </w:pPr>
      <w:rPr>
        <w:rFonts w:eastAsia="Times New Roman" w:cs="Times New Roman"/>
        <w:b/>
        <w:bCs/>
        <w:spacing w:val="0"/>
        <w:w w:val="100"/>
        <w:sz w:val="28"/>
        <w:szCs w:val="28"/>
      </w:rPr>
    </w:lvl>
    <w:lvl w:ilvl="1">
      <w:start w:val="1"/>
      <w:numFmt w:val="bullet"/>
      <w:lvlText w:val=""/>
      <w:lvlJc w:val="left"/>
      <w:pPr>
        <w:tabs>
          <w:tab w:val="num" w:pos="0"/>
        </w:tabs>
        <w:ind w:left="1438" w:hanging="303"/>
      </w:pPr>
      <w:rPr>
        <w:rFonts w:ascii="Symbol" w:hAnsi="Symbol" w:cs="Symbol" w:hint="default"/>
      </w:rPr>
    </w:lvl>
    <w:lvl w:ilvl="2">
      <w:start w:val="1"/>
      <w:numFmt w:val="bullet"/>
      <w:lvlText w:val=""/>
      <w:lvlJc w:val="left"/>
      <w:pPr>
        <w:tabs>
          <w:tab w:val="num" w:pos="0"/>
        </w:tabs>
        <w:ind w:left="2376" w:hanging="303"/>
      </w:pPr>
      <w:rPr>
        <w:rFonts w:ascii="Symbol" w:hAnsi="Symbol" w:cs="Symbol" w:hint="default"/>
      </w:rPr>
    </w:lvl>
    <w:lvl w:ilvl="3">
      <w:start w:val="1"/>
      <w:numFmt w:val="bullet"/>
      <w:lvlText w:val=""/>
      <w:lvlJc w:val="left"/>
      <w:pPr>
        <w:tabs>
          <w:tab w:val="num" w:pos="0"/>
        </w:tabs>
        <w:ind w:left="3314" w:hanging="303"/>
      </w:pPr>
      <w:rPr>
        <w:rFonts w:ascii="Symbol" w:hAnsi="Symbol" w:cs="Symbol" w:hint="default"/>
      </w:rPr>
    </w:lvl>
    <w:lvl w:ilvl="4">
      <w:start w:val="1"/>
      <w:numFmt w:val="bullet"/>
      <w:lvlText w:val=""/>
      <w:lvlJc w:val="left"/>
      <w:pPr>
        <w:tabs>
          <w:tab w:val="num" w:pos="0"/>
        </w:tabs>
        <w:ind w:left="4252" w:hanging="303"/>
      </w:pPr>
      <w:rPr>
        <w:rFonts w:ascii="Symbol" w:hAnsi="Symbol" w:cs="Symbol" w:hint="default"/>
      </w:rPr>
    </w:lvl>
    <w:lvl w:ilvl="5">
      <w:start w:val="1"/>
      <w:numFmt w:val="bullet"/>
      <w:lvlText w:val=""/>
      <w:lvlJc w:val="left"/>
      <w:pPr>
        <w:tabs>
          <w:tab w:val="num" w:pos="0"/>
        </w:tabs>
        <w:ind w:left="5190" w:hanging="303"/>
      </w:pPr>
      <w:rPr>
        <w:rFonts w:ascii="Symbol" w:hAnsi="Symbol" w:cs="Symbol" w:hint="default"/>
      </w:rPr>
    </w:lvl>
    <w:lvl w:ilvl="6">
      <w:start w:val="1"/>
      <w:numFmt w:val="bullet"/>
      <w:lvlText w:val=""/>
      <w:lvlJc w:val="left"/>
      <w:pPr>
        <w:tabs>
          <w:tab w:val="num" w:pos="0"/>
        </w:tabs>
        <w:ind w:left="6128" w:hanging="303"/>
      </w:pPr>
      <w:rPr>
        <w:rFonts w:ascii="Symbol" w:hAnsi="Symbol" w:cs="Symbol" w:hint="default"/>
      </w:rPr>
    </w:lvl>
    <w:lvl w:ilvl="7">
      <w:start w:val="1"/>
      <w:numFmt w:val="bullet"/>
      <w:lvlText w:val=""/>
      <w:lvlJc w:val="left"/>
      <w:pPr>
        <w:tabs>
          <w:tab w:val="num" w:pos="0"/>
        </w:tabs>
        <w:ind w:left="7066" w:hanging="303"/>
      </w:pPr>
      <w:rPr>
        <w:rFonts w:ascii="Symbol" w:hAnsi="Symbol" w:cs="Symbol" w:hint="default"/>
      </w:rPr>
    </w:lvl>
    <w:lvl w:ilvl="8">
      <w:start w:val="1"/>
      <w:numFmt w:val="bullet"/>
      <w:lvlText w:val=""/>
      <w:lvlJc w:val="left"/>
      <w:pPr>
        <w:tabs>
          <w:tab w:val="num" w:pos="0"/>
        </w:tabs>
        <w:ind w:left="8004" w:hanging="303"/>
      </w:pPr>
      <w:rPr>
        <w:rFonts w:ascii="Symbol" w:hAnsi="Symbol" w:cs="Symbol" w:hint="default"/>
      </w:rPr>
    </w:lvl>
  </w:abstractNum>
  <w:abstractNum w:abstractNumId="12">
    <w:lvl w:ilvl="0">
      <w:start w:val="1"/>
      <w:numFmt w:val="decimal"/>
      <w:lvlText w:val="%1."/>
      <w:lvlJc w:val="left"/>
      <w:pPr>
        <w:tabs>
          <w:tab w:val="num" w:pos="0"/>
        </w:tabs>
        <w:ind w:left="3317" w:hanging="281"/>
      </w:pPr>
      <w:rPr>
        <w:rFonts w:eastAsia="Times New Roman" w:cs="Times New Roman"/>
        <w:b/>
        <w:bCs/>
        <w:spacing w:val="0"/>
        <w:w w:val="100"/>
        <w:sz w:val="28"/>
        <w:szCs w:val="28"/>
      </w:rPr>
    </w:lvl>
    <w:lvl w:ilvl="1">
      <w:start w:val="1"/>
      <w:numFmt w:val="bullet"/>
      <w:lvlText w:val=""/>
      <w:lvlJc w:val="left"/>
      <w:pPr>
        <w:tabs>
          <w:tab w:val="num" w:pos="0"/>
        </w:tabs>
        <w:ind w:left="3976" w:hanging="281"/>
      </w:pPr>
      <w:rPr>
        <w:rFonts w:ascii="Symbol" w:hAnsi="Symbol" w:cs="Symbol" w:hint="default"/>
      </w:rPr>
    </w:lvl>
    <w:lvl w:ilvl="2">
      <w:start w:val="1"/>
      <w:numFmt w:val="bullet"/>
      <w:lvlText w:val=""/>
      <w:lvlJc w:val="left"/>
      <w:pPr>
        <w:tabs>
          <w:tab w:val="num" w:pos="0"/>
        </w:tabs>
        <w:ind w:left="4632" w:hanging="281"/>
      </w:pPr>
      <w:rPr>
        <w:rFonts w:ascii="Symbol" w:hAnsi="Symbol" w:cs="Symbol" w:hint="default"/>
      </w:rPr>
    </w:lvl>
    <w:lvl w:ilvl="3">
      <w:start w:val="1"/>
      <w:numFmt w:val="bullet"/>
      <w:lvlText w:val=""/>
      <w:lvlJc w:val="left"/>
      <w:pPr>
        <w:tabs>
          <w:tab w:val="num" w:pos="0"/>
        </w:tabs>
        <w:ind w:left="5288" w:hanging="281"/>
      </w:pPr>
      <w:rPr>
        <w:rFonts w:ascii="Symbol" w:hAnsi="Symbol" w:cs="Symbol" w:hint="default"/>
      </w:rPr>
    </w:lvl>
    <w:lvl w:ilvl="4">
      <w:start w:val="1"/>
      <w:numFmt w:val="bullet"/>
      <w:lvlText w:val=""/>
      <w:lvlJc w:val="left"/>
      <w:pPr>
        <w:tabs>
          <w:tab w:val="num" w:pos="0"/>
        </w:tabs>
        <w:ind w:left="5944" w:hanging="281"/>
      </w:pPr>
      <w:rPr>
        <w:rFonts w:ascii="Symbol" w:hAnsi="Symbol" w:cs="Symbol" w:hint="default"/>
      </w:rPr>
    </w:lvl>
    <w:lvl w:ilvl="5">
      <w:start w:val="1"/>
      <w:numFmt w:val="bullet"/>
      <w:lvlText w:val=""/>
      <w:lvlJc w:val="left"/>
      <w:pPr>
        <w:tabs>
          <w:tab w:val="num" w:pos="0"/>
        </w:tabs>
        <w:ind w:left="6600" w:hanging="281"/>
      </w:pPr>
      <w:rPr>
        <w:rFonts w:ascii="Symbol" w:hAnsi="Symbol" w:cs="Symbol" w:hint="default"/>
      </w:rPr>
    </w:lvl>
    <w:lvl w:ilvl="6">
      <w:start w:val="1"/>
      <w:numFmt w:val="bullet"/>
      <w:lvlText w:val=""/>
      <w:lvlJc w:val="left"/>
      <w:pPr>
        <w:tabs>
          <w:tab w:val="num" w:pos="0"/>
        </w:tabs>
        <w:ind w:left="7256" w:hanging="281"/>
      </w:pPr>
      <w:rPr>
        <w:rFonts w:ascii="Symbol" w:hAnsi="Symbol" w:cs="Symbol" w:hint="default"/>
      </w:rPr>
    </w:lvl>
    <w:lvl w:ilvl="7">
      <w:start w:val="1"/>
      <w:numFmt w:val="bullet"/>
      <w:lvlText w:val=""/>
      <w:lvlJc w:val="left"/>
      <w:pPr>
        <w:tabs>
          <w:tab w:val="num" w:pos="0"/>
        </w:tabs>
        <w:ind w:left="7912" w:hanging="281"/>
      </w:pPr>
      <w:rPr>
        <w:rFonts w:ascii="Symbol" w:hAnsi="Symbol" w:cs="Symbol" w:hint="default"/>
      </w:rPr>
    </w:lvl>
    <w:lvl w:ilvl="8">
      <w:start w:val="1"/>
      <w:numFmt w:val="bullet"/>
      <w:lvlText w:val=""/>
      <w:lvlJc w:val="left"/>
      <w:pPr>
        <w:tabs>
          <w:tab w:val="num" w:pos="0"/>
        </w:tabs>
        <w:ind w:left="8568" w:hanging="281"/>
      </w:pPr>
      <w:rPr>
        <w:rFonts w:ascii="Symbol" w:hAnsi="Symbol" w:cs="Symbol" w:hint="default"/>
      </w:rPr>
    </w:lvl>
  </w:abstractNum>
  <w:abstractNum w:abstractNumId="13">
    <w:lvl w:ilvl="0">
      <w:start w:val="6"/>
      <w:numFmt w:val="decimal"/>
      <w:lvlText w:val="%1"/>
      <w:lvlJc w:val="left"/>
      <w:pPr>
        <w:tabs>
          <w:tab w:val="num" w:pos="0"/>
        </w:tabs>
        <w:ind w:left="1061" w:hanging="360"/>
      </w:pPr>
      <w:rPr/>
    </w:lvl>
    <w:lvl w:ilvl="1">
      <w:start w:val="1"/>
      <w:numFmt w:val="decimal"/>
      <w:lvlText w:val="%1.%2"/>
      <w:lvlJc w:val="left"/>
      <w:pPr>
        <w:tabs>
          <w:tab w:val="num" w:pos="0"/>
        </w:tabs>
        <w:ind w:left="1061" w:hanging="360"/>
      </w:pPr>
      <w:rPr>
        <w:rFonts w:eastAsia="Times New Roman" w:cs="Times New Roman"/>
        <w:w w:val="99"/>
        <w:sz w:val="24"/>
        <w:szCs w:val="24"/>
      </w:rPr>
    </w:lvl>
    <w:lvl w:ilvl="2">
      <w:start w:val="1"/>
      <w:numFmt w:val="bullet"/>
      <w:lvlText w:val=""/>
      <w:lvlJc w:val="left"/>
      <w:pPr>
        <w:tabs>
          <w:tab w:val="num" w:pos="0"/>
        </w:tabs>
        <w:ind w:left="2824" w:hanging="360"/>
      </w:pPr>
      <w:rPr>
        <w:rFonts w:ascii="Symbol" w:hAnsi="Symbol" w:cs="Symbol" w:hint="default"/>
      </w:rPr>
    </w:lvl>
    <w:lvl w:ilvl="3">
      <w:start w:val="1"/>
      <w:numFmt w:val="bullet"/>
      <w:lvlText w:val=""/>
      <w:lvlJc w:val="left"/>
      <w:pPr>
        <w:tabs>
          <w:tab w:val="num" w:pos="0"/>
        </w:tabs>
        <w:ind w:left="3706" w:hanging="360"/>
      </w:pPr>
      <w:rPr>
        <w:rFonts w:ascii="Symbol" w:hAnsi="Symbol" w:cs="Symbol" w:hint="default"/>
      </w:rPr>
    </w:lvl>
    <w:lvl w:ilvl="4">
      <w:start w:val="1"/>
      <w:numFmt w:val="bullet"/>
      <w:lvlText w:val=""/>
      <w:lvlJc w:val="left"/>
      <w:pPr>
        <w:tabs>
          <w:tab w:val="num" w:pos="0"/>
        </w:tabs>
        <w:ind w:left="4588" w:hanging="360"/>
      </w:pPr>
      <w:rPr>
        <w:rFonts w:ascii="Symbol" w:hAnsi="Symbol" w:cs="Symbol" w:hint="default"/>
      </w:rPr>
    </w:lvl>
    <w:lvl w:ilvl="5">
      <w:start w:val="1"/>
      <w:numFmt w:val="bullet"/>
      <w:lvlText w:val=""/>
      <w:lvlJc w:val="left"/>
      <w:pPr>
        <w:tabs>
          <w:tab w:val="num" w:pos="0"/>
        </w:tabs>
        <w:ind w:left="5470" w:hanging="360"/>
      </w:pPr>
      <w:rPr>
        <w:rFonts w:ascii="Symbol" w:hAnsi="Symbol" w:cs="Symbol" w:hint="default"/>
      </w:rPr>
    </w:lvl>
    <w:lvl w:ilvl="6">
      <w:start w:val="1"/>
      <w:numFmt w:val="bullet"/>
      <w:lvlText w:val=""/>
      <w:lvlJc w:val="left"/>
      <w:pPr>
        <w:tabs>
          <w:tab w:val="num" w:pos="0"/>
        </w:tabs>
        <w:ind w:left="6352" w:hanging="360"/>
      </w:pPr>
      <w:rPr>
        <w:rFonts w:ascii="Symbol" w:hAnsi="Symbol" w:cs="Symbol" w:hint="default"/>
      </w:rPr>
    </w:lvl>
    <w:lvl w:ilvl="7">
      <w:start w:val="1"/>
      <w:numFmt w:val="bullet"/>
      <w:lvlText w:val=""/>
      <w:lvlJc w:val="left"/>
      <w:pPr>
        <w:tabs>
          <w:tab w:val="num" w:pos="0"/>
        </w:tabs>
        <w:ind w:left="7234" w:hanging="360"/>
      </w:pPr>
      <w:rPr>
        <w:rFonts w:ascii="Symbol" w:hAnsi="Symbol" w:cs="Symbol" w:hint="default"/>
      </w:rPr>
    </w:lvl>
    <w:lvl w:ilvl="8">
      <w:start w:val="1"/>
      <w:numFmt w:val="bullet"/>
      <w:lvlText w:val=""/>
      <w:lvlJc w:val="left"/>
      <w:pPr>
        <w:tabs>
          <w:tab w:val="num" w:pos="0"/>
        </w:tabs>
        <w:ind w:left="8116" w:hanging="360"/>
      </w:pPr>
      <w:rPr>
        <w:rFonts w:ascii="Symbol" w:hAnsi="Symbol" w:cs="Symbol" w:hint="default"/>
      </w:rPr>
    </w:lvl>
  </w:abstractNum>
  <w:abstractNum w:abstractNumId="14">
    <w:lvl w:ilvl="0">
      <w:start w:val="5"/>
      <w:numFmt w:val="decimal"/>
      <w:lvlText w:val="%1"/>
      <w:lvlJc w:val="left"/>
      <w:pPr>
        <w:tabs>
          <w:tab w:val="num" w:pos="0"/>
        </w:tabs>
        <w:ind w:left="1061" w:hanging="360"/>
      </w:pPr>
      <w:rPr/>
    </w:lvl>
    <w:lvl w:ilvl="1">
      <w:start w:val="1"/>
      <w:numFmt w:val="decimal"/>
      <w:lvlText w:val="%1.%2"/>
      <w:lvlJc w:val="left"/>
      <w:pPr>
        <w:tabs>
          <w:tab w:val="num" w:pos="0"/>
        </w:tabs>
        <w:ind w:left="1061" w:hanging="360"/>
      </w:pPr>
      <w:rPr>
        <w:rFonts w:eastAsia="Times New Roman" w:cs="Times New Roman"/>
        <w:w w:val="99"/>
        <w:sz w:val="24"/>
        <w:szCs w:val="24"/>
      </w:rPr>
    </w:lvl>
    <w:lvl w:ilvl="2">
      <w:start w:val="1"/>
      <w:numFmt w:val="bullet"/>
      <w:lvlText w:val=""/>
      <w:lvlJc w:val="left"/>
      <w:pPr>
        <w:tabs>
          <w:tab w:val="num" w:pos="0"/>
        </w:tabs>
        <w:ind w:left="2824" w:hanging="360"/>
      </w:pPr>
      <w:rPr>
        <w:rFonts w:ascii="Symbol" w:hAnsi="Symbol" w:cs="Symbol" w:hint="default"/>
      </w:rPr>
    </w:lvl>
    <w:lvl w:ilvl="3">
      <w:start w:val="1"/>
      <w:numFmt w:val="bullet"/>
      <w:lvlText w:val=""/>
      <w:lvlJc w:val="left"/>
      <w:pPr>
        <w:tabs>
          <w:tab w:val="num" w:pos="0"/>
        </w:tabs>
        <w:ind w:left="3706" w:hanging="360"/>
      </w:pPr>
      <w:rPr>
        <w:rFonts w:ascii="Symbol" w:hAnsi="Symbol" w:cs="Symbol" w:hint="default"/>
      </w:rPr>
    </w:lvl>
    <w:lvl w:ilvl="4">
      <w:start w:val="1"/>
      <w:numFmt w:val="bullet"/>
      <w:lvlText w:val=""/>
      <w:lvlJc w:val="left"/>
      <w:pPr>
        <w:tabs>
          <w:tab w:val="num" w:pos="0"/>
        </w:tabs>
        <w:ind w:left="4588" w:hanging="360"/>
      </w:pPr>
      <w:rPr>
        <w:rFonts w:ascii="Symbol" w:hAnsi="Symbol" w:cs="Symbol" w:hint="default"/>
      </w:rPr>
    </w:lvl>
    <w:lvl w:ilvl="5">
      <w:start w:val="1"/>
      <w:numFmt w:val="bullet"/>
      <w:lvlText w:val=""/>
      <w:lvlJc w:val="left"/>
      <w:pPr>
        <w:tabs>
          <w:tab w:val="num" w:pos="0"/>
        </w:tabs>
        <w:ind w:left="5470" w:hanging="360"/>
      </w:pPr>
      <w:rPr>
        <w:rFonts w:ascii="Symbol" w:hAnsi="Symbol" w:cs="Symbol" w:hint="default"/>
      </w:rPr>
    </w:lvl>
    <w:lvl w:ilvl="6">
      <w:start w:val="1"/>
      <w:numFmt w:val="bullet"/>
      <w:lvlText w:val=""/>
      <w:lvlJc w:val="left"/>
      <w:pPr>
        <w:tabs>
          <w:tab w:val="num" w:pos="0"/>
        </w:tabs>
        <w:ind w:left="6352" w:hanging="360"/>
      </w:pPr>
      <w:rPr>
        <w:rFonts w:ascii="Symbol" w:hAnsi="Symbol" w:cs="Symbol" w:hint="default"/>
      </w:rPr>
    </w:lvl>
    <w:lvl w:ilvl="7">
      <w:start w:val="1"/>
      <w:numFmt w:val="bullet"/>
      <w:lvlText w:val=""/>
      <w:lvlJc w:val="left"/>
      <w:pPr>
        <w:tabs>
          <w:tab w:val="num" w:pos="0"/>
        </w:tabs>
        <w:ind w:left="7234" w:hanging="360"/>
      </w:pPr>
      <w:rPr>
        <w:rFonts w:ascii="Symbol" w:hAnsi="Symbol" w:cs="Symbol" w:hint="default"/>
      </w:rPr>
    </w:lvl>
    <w:lvl w:ilvl="8">
      <w:start w:val="1"/>
      <w:numFmt w:val="bullet"/>
      <w:lvlText w:val=""/>
      <w:lvlJc w:val="left"/>
      <w:pPr>
        <w:tabs>
          <w:tab w:val="num" w:pos="0"/>
        </w:tabs>
        <w:ind w:left="8116" w:hanging="360"/>
      </w:pPr>
      <w:rPr>
        <w:rFonts w:ascii="Symbol" w:hAnsi="Symbol" w:cs="Symbol" w:hint="default"/>
      </w:rPr>
    </w:lvl>
  </w:abstractNum>
  <w:abstractNum w:abstractNumId="15">
    <w:lvl w:ilvl="0">
      <w:start w:val="1"/>
      <w:numFmt w:val="decimal"/>
      <w:lvlText w:val="%1."/>
      <w:lvlJc w:val="left"/>
      <w:pPr>
        <w:tabs>
          <w:tab w:val="num" w:pos="0"/>
        </w:tabs>
        <w:ind w:left="375" w:hanging="240"/>
      </w:pPr>
      <w:rPr>
        <w:rFonts w:eastAsia="Times New Roman" w:cs="Times New Roman"/>
        <w:w w:val="99"/>
        <w:sz w:val="24"/>
        <w:szCs w:val="24"/>
      </w:rPr>
    </w:lvl>
    <w:lvl w:ilvl="1">
      <w:start w:val="1"/>
      <w:numFmt w:val="decimal"/>
      <w:lvlText w:val="%1.%2."/>
      <w:lvlJc w:val="left"/>
      <w:pPr>
        <w:tabs>
          <w:tab w:val="num" w:pos="0"/>
        </w:tabs>
        <w:ind w:left="1116" w:hanging="416"/>
      </w:pPr>
      <w:rPr>
        <w:rFonts w:eastAsia="Times New Roman" w:cs="Times New Roman"/>
        <w:w w:val="99"/>
        <w:sz w:val="24"/>
        <w:szCs w:val="24"/>
      </w:rPr>
    </w:lvl>
    <w:lvl w:ilvl="2">
      <w:start w:val="1"/>
      <w:numFmt w:val="lowerLetter"/>
      <w:lvlText w:val="%3)"/>
      <w:lvlJc w:val="left"/>
      <w:pPr>
        <w:tabs>
          <w:tab w:val="num" w:pos="0"/>
        </w:tabs>
        <w:ind w:left="1510" w:hanging="245"/>
      </w:pPr>
      <w:rPr>
        <w:rFonts w:eastAsia="Times New Roman" w:cs="Times New Roman"/>
        <w:spacing w:val="-1"/>
        <w:w w:val="99"/>
        <w:sz w:val="24"/>
        <w:szCs w:val="24"/>
      </w:rPr>
    </w:lvl>
    <w:lvl w:ilvl="3">
      <w:start w:val="1"/>
      <w:numFmt w:val="bullet"/>
      <w:lvlText w:val=""/>
      <w:lvlJc w:val="left"/>
      <w:pPr>
        <w:tabs>
          <w:tab w:val="num" w:pos="0"/>
        </w:tabs>
        <w:ind w:left="2565" w:hanging="245"/>
      </w:pPr>
      <w:rPr>
        <w:rFonts w:ascii="Symbol" w:hAnsi="Symbol" w:cs="Symbol" w:hint="default"/>
      </w:rPr>
    </w:lvl>
    <w:lvl w:ilvl="4">
      <w:start w:val="1"/>
      <w:numFmt w:val="bullet"/>
      <w:lvlText w:val=""/>
      <w:lvlJc w:val="left"/>
      <w:pPr>
        <w:tabs>
          <w:tab w:val="num" w:pos="0"/>
        </w:tabs>
        <w:ind w:left="3610" w:hanging="245"/>
      </w:pPr>
      <w:rPr>
        <w:rFonts w:ascii="Symbol" w:hAnsi="Symbol" w:cs="Symbol" w:hint="default"/>
      </w:rPr>
    </w:lvl>
    <w:lvl w:ilvl="5">
      <w:start w:val="1"/>
      <w:numFmt w:val="bullet"/>
      <w:lvlText w:val=""/>
      <w:lvlJc w:val="left"/>
      <w:pPr>
        <w:tabs>
          <w:tab w:val="num" w:pos="0"/>
        </w:tabs>
        <w:ind w:left="4655" w:hanging="245"/>
      </w:pPr>
      <w:rPr>
        <w:rFonts w:ascii="Symbol" w:hAnsi="Symbol" w:cs="Symbol" w:hint="default"/>
      </w:rPr>
    </w:lvl>
    <w:lvl w:ilvl="6">
      <w:start w:val="1"/>
      <w:numFmt w:val="bullet"/>
      <w:lvlText w:val=""/>
      <w:lvlJc w:val="left"/>
      <w:pPr>
        <w:tabs>
          <w:tab w:val="num" w:pos="0"/>
        </w:tabs>
        <w:ind w:left="5700" w:hanging="245"/>
      </w:pPr>
      <w:rPr>
        <w:rFonts w:ascii="Symbol" w:hAnsi="Symbol" w:cs="Symbol" w:hint="default"/>
      </w:rPr>
    </w:lvl>
    <w:lvl w:ilvl="7">
      <w:start w:val="1"/>
      <w:numFmt w:val="bullet"/>
      <w:lvlText w:val=""/>
      <w:lvlJc w:val="left"/>
      <w:pPr>
        <w:tabs>
          <w:tab w:val="num" w:pos="0"/>
        </w:tabs>
        <w:ind w:left="6745" w:hanging="245"/>
      </w:pPr>
      <w:rPr>
        <w:rFonts w:ascii="Symbol" w:hAnsi="Symbol" w:cs="Symbol" w:hint="default"/>
      </w:rPr>
    </w:lvl>
    <w:lvl w:ilvl="8">
      <w:start w:val="1"/>
      <w:numFmt w:val="bullet"/>
      <w:lvlText w:val=""/>
      <w:lvlJc w:val="left"/>
      <w:pPr>
        <w:tabs>
          <w:tab w:val="num" w:pos="0"/>
        </w:tabs>
        <w:ind w:left="7790" w:hanging="245"/>
      </w:pPr>
      <w:rPr>
        <w:rFonts w:ascii="Symbol" w:hAnsi="Symbol" w:cs="Symbol" w:hint="default"/>
      </w:rPr>
    </w:lvl>
  </w:abstractNum>
  <w:abstractNum w:abstractNumId="16">
    <w:lvl w:ilvl="0">
      <w:start w:val="1"/>
      <w:numFmt w:val="bullet"/>
      <w:lvlText w:val=""/>
      <w:lvlJc w:val="left"/>
      <w:pPr>
        <w:tabs>
          <w:tab w:val="num" w:pos="0"/>
        </w:tabs>
        <w:ind w:left="1301" w:hanging="360"/>
      </w:pPr>
      <w:rPr>
        <w:rFonts w:ascii="Symbol" w:hAnsi="Symbol" w:cs="Symbol" w:hint="default"/>
      </w:rPr>
    </w:lvl>
    <w:lvl w:ilvl="1">
      <w:start w:val="1"/>
      <w:numFmt w:val="bullet"/>
      <w:lvlText w:val="o"/>
      <w:lvlJc w:val="left"/>
      <w:pPr>
        <w:tabs>
          <w:tab w:val="num" w:pos="0"/>
        </w:tabs>
        <w:ind w:left="2021" w:hanging="360"/>
      </w:pPr>
      <w:rPr>
        <w:rFonts w:ascii="Courier New" w:hAnsi="Courier New" w:cs="Courier New" w:hint="default"/>
      </w:rPr>
    </w:lvl>
    <w:lvl w:ilvl="2">
      <w:start w:val="1"/>
      <w:numFmt w:val="bullet"/>
      <w:lvlText w:val=""/>
      <w:lvlJc w:val="left"/>
      <w:pPr>
        <w:tabs>
          <w:tab w:val="num" w:pos="0"/>
        </w:tabs>
        <w:ind w:left="2741" w:hanging="360"/>
      </w:pPr>
      <w:rPr>
        <w:rFonts w:ascii="Wingdings" w:hAnsi="Wingdings" w:cs="Wingdings" w:hint="default"/>
      </w:rPr>
    </w:lvl>
    <w:lvl w:ilvl="3">
      <w:start w:val="1"/>
      <w:numFmt w:val="bullet"/>
      <w:lvlText w:val=""/>
      <w:lvlJc w:val="left"/>
      <w:pPr>
        <w:tabs>
          <w:tab w:val="num" w:pos="0"/>
        </w:tabs>
        <w:ind w:left="3461" w:hanging="360"/>
      </w:pPr>
      <w:rPr>
        <w:rFonts w:ascii="Symbol" w:hAnsi="Symbol" w:cs="Symbol" w:hint="default"/>
      </w:rPr>
    </w:lvl>
    <w:lvl w:ilvl="4">
      <w:start w:val="1"/>
      <w:numFmt w:val="bullet"/>
      <w:lvlText w:val="o"/>
      <w:lvlJc w:val="left"/>
      <w:pPr>
        <w:tabs>
          <w:tab w:val="num" w:pos="0"/>
        </w:tabs>
        <w:ind w:left="4181" w:hanging="360"/>
      </w:pPr>
      <w:rPr>
        <w:rFonts w:ascii="Courier New" w:hAnsi="Courier New" w:cs="Courier New" w:hint="default"/>
      </w:rPr>
    </w:lvl>
    <w:lvl w:ilvl="5">
      <w:start w:val="1"/>
      <w:numFmt w:val="bullet"/>
      <w:lvlText w:val=""/>
      <w:lvlJc w:val="left"/>
      <w:pPr>
        <w:tabs>
          <w:tab w:val="num" w:pos="0"/>
        </w:tabs>
        <w:ind w:left="4901" w:hanging="360"/>
      </w:pPr>
      <w:rPr>
        <w:rFonts w:ascii="Wingdings" w:hAnsi="Wingdings" w:cs="Wingdings" w:hint="default"/>
      </w:rPr>
    </w:lvl>
    <w:lvl w:ilvl="6">
      <w:start w:val="1"/>
      <w:numFmt w:val="bullet"/>
      <w:lvlText w:val=""/>
      <w:lvlJc w:val="left"/>
      <w:pPr>
        <w:tabs>
          <w:tab w:val="num" w:pos="0"/>
        </w:tabs>
        <w:ind w:left="5621" w:hanging="360"/>
      </w:pPr>
      <w:rPr>
        <w:rFonts w:ascii="Symbol" w:hAnsi="Symbol" w:cs="Symbol" w:hint="default"/>
      </w:rPr>
    </w:lvl>
    <w:lvl w:ilvl="7">
      <w:start w:val="1"/>
      <w:numFmt w:val="bullet"/>
      <w:lvlText w:val="o"/>
      <w:lvlJc w:val="left"/>
      <w:pPr>
        <w:tabs>
          <w:tab w:val="num" w:pos="0"/>
        </w:tabs>
        <w:ind w:left="6341" w:hanging="360"/>
      </w:pPr>
      <w:rPr>
        <w:rFonts w:ascii="Courier New" w:hAnsi="Courier New" w:cs="Courier New" w:hint="default"/>
      </w:rPr>
    </w:lvl>
    <w:lvl w:ilvl="8">
      <w:start w:val="1"/>
      <w:numFmt w:val="bullet"/>
      <w:lvlText w:val=""/>
      <w:lvlJc w:val="left"/>
      <w:pPr>
        <w:tabs>
          <w:tab w:val="num" w:pos="0"/>
        </w:tabs>
        <w:ind w:left="7061" w:hanging="360"/>
      </w:pPr>
      <w:rPr>
        <w:rFonts w:ascii="Wingdings" w:hAnsi="Wingdings" w:cs="Wingdings" w:hint="default"/>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pPr>
      <w:widowControl/>
      <w:suppressAutoHyphens w:val="true"/>
      <w:bidi w:val="0"/>
      <w:spacing w:before="0" w:after="0"/>
      <w:jc w:val="left"/>
    </w:pPr>
    <w:rPr>
      <w:rFonts w:ascii="Times New Roman" w:hAnsi="Times New Roman" w:eastAsia="Times New Roman" w:cs="Times New Roman"/>
      <w:color w:val="auto"/>
      <w:kern w:val="0"/>
      <w:sz w:val="22"/>
      <w:szCs w:val="22"/>
      <w:lang w:val="en-US" w:eastAsia="en-US" w:bidi="ar-SA"/>
    </w:rPr>
  </w:style>
  <w:style w:type="paragraph" w:styleId="Heading1">
    <w:name w:val="heading 1"/>
    <w:basedOn w:val="Normal"/>
    <w:uiPriority w:val="1"/>
    <w:qFormat/>
    <w:pPr>
      <w:ind w:hanging="281" w:left="555"/>
      <w:outlineLvl w:val="0"/>
    </w:pPr>
    <w:rPr>
      <w:b/>
      <w:bCs/>
      <w:sz w:val="28"/>
      <w:szCs w:val="28"/>
    </w:rPr>
  </w:style>
  <w:style w:type="paragraph" w:styleId="Heading2">
    <w:name w:val="heading 2"/>
    <w:basedOn w:val="Normal"/>
    <w:uiPriority w:val="1"/>
    <w:qFormat/>
    <w:pPr>
      <w:ind w:hanging="0" w:left="132"/>
      <w:outlineLvl w:val="1"/>
    </w:pPr>
    <w:rPr>
      <w:b/>
      <w:bCs/>
      <w:sz w:val="24"/>
      <w:szCs w:val="24"/>
    </w:rPr>
  </w:style>
  <w:style w:type="character" w:styleId="DefaultParagraphFont" w:default="1">
    <w:name w:val="Default Paragraph Font"/>
    <w:uiPriority w:val="1"/>
    <w:semiHidden/>
    <w:unhideWhenUsed/>
    <w:qFormat/>
    <w:rPr/>
  </w:style>
  <w:style w:type="character" w:styleId="TextbublinyChar" w:customStyle="1">
    <w:name w:val="Text bubliny Char"/>
    <w:basedOn w:val="DefaultParagraphFont"/>
    <w:link w:val="BalloonText"/>
    <w:uiPriority w:val="99"/>
    <w:semiHidden/>
    <w:qFormat/>
    <w:rsid w:val="00e40a65"/>
    <w:rPr>
      <w:rFonts w:ascii="Tahoma" w:hAnsi="Tahoma" w:eastAsia="Times New Roman" w:cs="Tahoma"/>
      <w:sz w:val="16"/>
      <w:szCs w:val="16"/>
    </w:rPr>
  </w:style>
  <w:style w:type="character" w:styleId="Hyperlink">
    <w:name w:val="Hyperlink"/>
    <w:basedOn w:val="DefaultParagraphFont"/>
    <w:uiPriority w:val="99"/>
    <w:semiHidden/>
    <w:unhideWhenUsed/>
    <w:rsid w:val="00c079ad"/>
    <w:rPr>
      <w:color w:val="0000FF"/>
      <w:u w:val="single"/>
    </w:rPr>
  </w:style>
  <w:style w:type="character" w:styleId="Strong">
    <w:name w:val="Strong"/>
    <w:qFormat/>
    <w:rPr>
      <w:b/>
      <w:bCs/>
    </w:rPr>
  </w:style>
  <w:style w:type="character" w:styleId="Symbolyproslovnuser">
    <w:name w:val="Symboly pro číslování (user)"/>
    <w:qFormat/>
    <w:rPr/>
  </w:style>
  <w:style w:type="character" w:styleId="Odrkyuser">
    <w:name w:val="Odrážky (user)"/>
    <w:qFormat/>
    <w:rPr>
      <w:rFonts w:ascii="OpenSymbol" w:hAnsi="OpenSymbol" w:eastAsia="OpenSymbol" w:cs="OpenSymbol"/>
    </w:rPr>
  </w:style>
  <w:style w:type="paragraph" w:styleId="Nadpis">
    <w:name w:val="Nadpis"/>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1"/>
    <w:qFormat/>
    <w:pPr>
      <w:ind w:hanging="0" w:left="132"/>
    </w:pPr>
    <w:rPr>
      <w:sz w:val="24"/>
      <w:szCs w:val="24"/>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Lucida Sans"/>
    </w:rPr>
  </w:style>
  <w:style w:type="paragraph" w:styleId="Nadpisuser" w:customStyle="1">
    <w:name w:val="Nadpis (user)"/>
    <w:basedOn w:val="Normal"/>
    <w:next w:val="BodyText"/>
    <w:qFormat/>
    <w:pPr>
      <w:keepNext w:val="true"/>
      <w:spacing w:before="240" w:after="120"/>
    </w:pPr>
    <w:rPr>
      <w:rFonts w:ascii="Liberation Sans" w:hAnsi="Liberation Sans" w:eastAsia="Microsoft YaHei" w:cs="Arial"/>
      <w:sz w:val="28"/>
      <w:szCs w:val="28"/>
    </w:rPr>
  </w:style>
  <w:style w:type="paragraph" w:styleId="Rejstkuser" w:customStyle="1">
    <w:name w:val="Rejstřík (user)"/>
    <w:basedOn w:val="Normal"/>
    <w:qFormat/>
    <w:pPr>
      <w:suppressLineNumbers/>
    </w:pPr>
    <w:rPr>
      <w:rFonts w:cs="Arial"/>
    </w:rPr>
  </w:style>
  <w:style w:type="paragraph" w:styleId="TOC1">
    <w:name w:val="toc 1"/>
    <w:basedOn w:val="Normal"/>
    <w:uiPriority w:val="1"/>
    <w:qFormat/>
    <w:pPr>
      <w:spacing w:before="137" w:after="0"/>
      <w:ind w:hanging="240" w:left="375"/>
    </w:pPr>
    <w:rPr>
      <w:sz w:val="24"/>
      <w:szCs w:val="24"/>
    </w:rPr>
  </w:style>
  <w:style w:type="paragraph" w:styleId="TOC2">
    <w:name w:val="toc 2"/>
    <w:basedOn w:val="Normal"/>
    <w:uiPriority w:val="1"/>
    <w:qFormat/>
    <w:pPr>
      <w:spacing w:before="137" w:after="0"/>
      <w:ind w:hanging="360" w:left="1061"/>
    </w:pPr>
    <w:rPr>
      <w:sz w:val="24"/>
      <w:szCs w:val="24"/>
    </w:rPr>
  </w:style>
  <w:style w:type="paragraph" w:styleId="TOC3">
    <w:name w:val="toc 3"/>
    <w:basedOn w:val="Normal"/>
    <w:uiPriority w:val="1"/>
    <w:qFormat/>
    <w:pPr>
      <w:spacing w:before="136" w:after="0"/>
      <w:ind w:hanging="255" w:left="1510"/>
    </w:pPr>
    <w:rPr>
      <w:sz w:val="24"/>
      <w:szCs w:val="24"/>
    </w:rPr>
  </w:style>
  <w:style w:type="paragraph" w:styleId="ListParagraph">
    <w:name w:val="List Paragraph"/>
    <w:basedOn w:val="Normal"/>
    <w:uiPriority w:val="34"/>
    <w:qFormat/>
    <w:pPr>
      <w:ind w:hanging="139" w:left="132"/>
    </w:pPr>
    <w:rPr/>
  </w:style>
  <w:style w:type="paragraph" w:styleId="TableParagraph" w:customStyle="1">
    <w:name w:val="Table Paragraph"/>
    <w:basedOn w:val="Normal"/>
    <w:uiPriority w:val="1"/>
    <w:qFormat/>
    <w:pPr>
      <w:ind w:hanging="0" w:left="57"/>
    </w:pPr>
    <w:rPr/>
  </w:style>
  <w:style w:type="paragraph" w:styleId="BalloonText">
    <w:name w:val="Balloon Text"/>
    <w:basedOn w:val="Normal"/>
    <w:link w:val="TextbublinyChar"/>
    <w:uiPriority w:val="99"/>
    <w:semiHidden/>
    <w:unhideWhenUsed/>
    <w:qFormat/>
    <w:rsid w:val="00e40a65"/>
    <w:pPr/>
    <w:rPr>
      <w:rFonts w:ascii="Tahoma" w:hAnsi="Tahoma" w:cs="Tahoma"/>
      <w:sz w:val="16"/>
      <w:szCs w:val="16"/>
    </w:rPr>
  </w:style>
  <w:style w:type="paragraph" w:styleId="Zhlavazpatuser">
    <w:name w:val="Záhlaví a zápatí (user)"/>
    <w:basedOn w:val="Normal"/>
    <w:qFormat/>
    <w:pPr/>
    <w:rPr/>
  </w:style>
  <w:style w:type="paragraph" w:styleId="Zhlavazpat">
    <w:name w:val="Záhlaví a zápatí"/>
    <w:basedOn w:val="Normal"/>
    <w:qFormat/>
    <w:pPr/>
    <w:rPr/>
  </w:style>
  <w:style w:type="paragraph" w:styleId="Footer">
    <w:name w:val="footer"/>
    <w:basedOn w:val="Normal"/>
    <w:pPr/>
    <w:rPr/>
  </w:style>
  <w:style w:type="paragraph" w:styleId="Obsahrmceuser" w:customStyle="1">
    <w:name w:val="Obsah rámce (user)"/>
    <w:basedOn w:val="Normal"/>
    <w:qFormat/>
    <w:pPr/>
    <w:rPr/>
  </w:style>
  <w:style w:type="paragraph" w:styleId="Obsahrmce">
    <w:name w:val="Obsah rámce"/>
    <w:basedOn w:val="Normal"/>
    <w:qFormat/>
    <w:pPr/>
    <w:rPr/>
  </w:style>
  <w:style w:type="numbering" w:styleId="Bezseznamu" w:default="1">
    <w:name w:val="Bez seznamu"/>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hyperlink" Target="mailto:dds.vrchlabi@tiscali.cz" TargetMode="External"/><Relationship Id="rId6" Type="http://schemas.openxmlformats.org/officeDocument/2006/relationships/hyperlink" Target="http://www.ddsvrchlabi.estranky.cz/" TargetMode="External"/><Relationship Id="rId7" Type="http://schemas.openxmlformats.org/officeDocument/2006/relationships/hyperlink" Target="mailto:ddsvrchlabi.etoped@seznam.cz" TargetMode="Externa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footer" Target="footer6.xml"/><Relationship Id="rId11" Type="http://schemas.openxmlformats.org/officeDocument/2006/relationships/footer" Target="footer7.xml"/><Relationship Id="rId12" Type="http://schemas.openxmlformats.org/officeDocument/2006/relationships/footer" Target="footer8.xml"/><Relationship Id="rId13" Type="http://schemas.openxmlformats.org/officeDocument/2006/relationships/footer" Target="footer9.xml"/><Relationship Id="rId14" Type="http://schemas.openxmlformats.org/officeDocument/2006/relationships/footer" Target="footer10.xml"/><Relationship Id="rId15" Type="http://schemas.openxmlformats.org/officeDocument/2006/relationships/footer" Target="footer11.xml"/><Relationship Id="rId16" Type="http://schemas.openxmlformats.org/officeDocument/2006/relationships/footer" Target="footer12.xml"/><Relationship Id="rId17" Type="http://schemas.openxmlformats.org/officeDocument/2006/relationships/hyperlink" Target="mailto:Ivana.Blazkova@msmt.cz" TargetMode="External"/><Relationship Id="rId18" Type="http://schemas.openxmlformats.org/officeDocument/2006/relationships/hyperlink" Target="mailto:svatopluk.pohorely@msmt.cz" TargetMode="External"/><Relationship Id="rId19" Type="http://schemas.openxmlformats.org/officeDocument/2006/relationships/hyperlink" Target="mailto:j.kaplanova@prevence" TargetMode="External"/><Relationship Id="rId20" Type="http://schemas.openxmlformats.org/officeDocument/2006/relationships/hyperlink" Target="mailto:j.kaplanova@ppptrutnov.cz" TargetMode="External"/><Relationship Id="rId21" Type="http://schemas.openxmlformats.org/officeDocument/2006/relationships/hyperlink" Target="mailto:kcentrum@riaps.cz" TargetMode="External"/><Relationship Id="rId22" Type="http://schemas.openxmlformats.org/officeDocument/2006/relationships/hyperlink" Target="mailto:krph.tisk.tu@pcr.cz" TargetMode="External"/><Relationship Id="rId23" Type="http://schemas.openxmlformats.org/officeDocument/2006/relationships/footer" Target="footer13.xml"/><Relationship Id="rId24" Type="http://schemas.openxmlformats.org/officeDocument/2006/relationships/footer" Target="footer14.xml"/><Relationship Id="rId25" Type="http://schemas.openxmlformats.org/officeDocument/2006/relationships/footer" Target="footer15.xml"/><Relationship Id="rId26" Type="http://schemas.openxmlformats.org/officeDocument/2006/relationships/footer" Target="footer16.xml"/><Relationship Id="rId27" Type="http://schemas.openxmlformats.org/officeDocument/2006/relationships/footer" Target="footer17.xml"/><Relationship Id="rId28" Type="http://schemas.openxmlformats.org/officeDocument/2006/relationships/footer" Target="footer18.xml"/><Relationship Id="rId29" Type="http://schemas.openxmlformats.org/officeDocument/2006/relationships/footer" Target="footer19.xml"/><Relationship Id="rId30" Type="http://schemas.openxmlformats.org/officeDocument/2006/relationships/footer" Target="footer20.xml"/><Relationship Id="rId31" Type="http://schemas.openxmlformats.org/officeDocument/2006/relationships/footer" Target="footer21.xml"/><Relationship Id="rId32" Type="http://schemas.openxmlformats.org/officeDocument/2006/relationships/footer" Target="footer22.xml"/><Relationship Id="rId33" Type="http://schemas.openxmlformats.org/officeDocument/2006/relationships/footer" Target="footer23.xml"/><Relationship Id="rId34" Type="http://schemas.openxmlformats.org/officeDocument/2006/relationships/footer" Target="footer24.xml"/><Relationship Id="rId35" Type="http://schemas.openxmlformats.org/officeDocument/2006/relationships/footer" Target="footer25.xml"/><Relationship Id="rId36" Type="http://schemas.openxmlformats.org/officeDocument/2006/relationships/footer" Target="footer26.xml"/><Relationship Id="rId37" Type="http://schemas.openxmlformats.org/officeDocument/2006/relationships/footer" Target="footer27.xml"/><Relationship Id="rId38" Type="http://schemas.openxmlformats.org/officeDocument/2006/relationships/footer" Target="footer28.xml"/><Relationship Id="rId39" Type="http://schemas.openxmlformats.org/officeDocument/2006/relationships/footer" Target="footer29.xml"/><Relationship Id="rId40" Type="http://schemas.openxmlformats.org/officeDocument/2006/relationships/footer" Target="footer30.xml"/><Relationship Id="rId41" Type="http://schemas.openxmlformats.org/officeDocument/2006/relationships/footer" Target="footer31.xml"/><Relationship Id="rId42" Type="http://schemas.openxmlformats.org/officeDocument/2006/relationships/footer" Target="footer32.xml"/><Relationship Id="rId43" Type="http://schemas.openxmlformats.org/officeDocument/2006/relationships/footer" Target="footer33.xml"/><Relationship Id="rId44" Type="http://schemas.openxmlformats.org/officeDocument/2006/relationships/footer" Target="footer34.xml"/><Relationship Id="rId45" Type="http://schemas.openxmlformats.org/officeDocument/2006/relationships/footer" Target="footer35.xml"/><Relationship Id="rId46" Type="http://schemas.openxmlformats.org/officeDocument/2006/relationships/footer" Target="footer36.xml"/><Relationship Id="rId47" Type="http://schemas.openxmlformats.org/officeDocument/2006/relationships/footer" Target="footer37.xml"/><Relationship Id="rId48" Type="http://schemas.openxmlformats.org/officeDocument/2006/relationships/footer" Target="footer38.xml"/><Relationship Id="rId49" Type="http://schemas.openxmlformats.org/officeDocument/2006/relationships/footer" Target="footer39.xml"/><Relationship Id="rId50" Type="http://schemas.openxmlformats.org/officeDocument/2006/relationships/footer" Target="footer40.xml"/><Relationship Id="rId51" Type="http://schemas.openxmlformats.org/officeDocument/2006/relationships/footer" Target="footer41.xml"/><Relationship Id="rId52" Type="http://schemas.openxmlformats.org/officeDocument/2006/relationships/footer" Target="footer42.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1214</TotalTime>
  <Application>LibreOffice/26.2.5.2$Windows_X86_64 LibreOffice_project/cd7284b4cbbfeb507e630c1aac019f4157393acb</Application>
  <AppVersion>15.0000</AppVersion>
  <Pages>27</Pages>
  <Words>4623</Words>
  <Characters>27683</Characters>
  <CharactersWithSpaces>31976</CharactersWithSpaces>
  <Paragraphs>423</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2019-03-28T09:38:00Z</dcterms:created>
  <dc:creator>Uživatel</dc:creator>
  <dc:description/>
  <cp:keywords>()</cp:keywords>
  <dc:language>cs-CZ</dc:language>
  <cp:lastModifiedBy/>
  <cp:lastPrinted>2024-09-19T11:53:30Z</cp:lastPrinted>
  <dcterms:modified xsi:type="dcterms:W3CDTF">2026-09-02T12:02:01Z</dcterms:modified>
  <cp:revision>61</cp:revision>
  <dc:subject/>
  <dc:title>Minimální preventivní program 2018-19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2018-11-16T00:00:00Z</vt:filetime>
  </property>
  <property fmtid="{D5CDD505-2E9C-101B-9397-08002B2CF9AE}" pid="3" name="Creator">
    <vt:lpwstr>PDFCreator Version 1.6.2</vt:lpwstr>
  </property>
  <property fmtid="{D5CDD505-2E9C-101B-9397-08002B2CF9AE}" pid="4" name="HyperlinksChanged">
    <vt:bool>0</vt:bool>
  </property>
  <property fmtid="{D5CDD505-2E9C-101B-9397-08002B2CF9AE}" pid="5" name="LastSaved">
    <vt:filetime>2019-03-28T00:00:00Z</vt:filetime>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